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semiconducteurs et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Henry/ </w:t>
            </w:r>
          </w:p>
        </w:tc>
      </w:tr>
      <w:tr>
        <w:trPr>
          <w:trHeight w:val="567"/>
        </w:trPr>
        <w:tc>
          <w:tcPr>
            <w:tcW w:type="dxa" w:w="3000"/>
          </w:tcPr>
          <w:p>
            <w:r>
              <w:t>Edition</w:t>
            </w:r>
          </w:p>
        </w:tc>
        <w:tc>
          <w:tcPr>
            <w:tcW w:type="dxa" w:w="7000"/>
          </w:tcPr>
          <w:p>
            <w:r>
              <w:t>5é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2100486330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semiconducteur/ composant optoélectronique/ </w:t>
            </w:r>
          </w:p>
        </w:tc>
      </w:tr>
    </w:tbl>
    <w:p>
      <w:pPr>
        <w:pStyle w:val="Heading3"/>
      </w:pPr>
      <w:r>
        <w:t>Résumé :</w:t>
      </w:r>
    </w:p>
    <w:p>
      <w:r>
        <w:t>Depuis leurs fondements jusqu'à leurs applications dans les composants, tous les phénomènes de la physique des semiconducteurs et des composants électroniques sont abordés et expliqués dans ce manuel, étape par étape, calcul par calcul, de façon détaillée et précise. La nouvelle édition de cet ouvrage tient compte des progrès techniques et de quelques effets physiques qui joueront un rôle important dans les composants de demain. Ainsi, cette 5e édition actualisée présente un nouveau chapitre sur les semiconducteurs à grand gap, les composants électroniques pour haute température et les composants optoélectroniques pour courtes longueurs d'onde. Cet ouvrage, qui dresse un panorama complet du domaine des semiconducteurs et des composants électroniques, s'adresse plus particulièrement aux étudiants des 2e cycles/Master et aux élèves ingénieurs. Il est complété, dans la même collection, par un recueil regroupant 42 problèmes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