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architectures pour le TSI en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Demigny, Didier/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2746203278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d’image/ technique numérique/ </w:t>
            </w:r>
          </w:p>
        </w:tc>
      </w:tr>
    </w:tbl>
    <w:p>
      <w:pPr>
        <w:pStyle w:val="Heading3"/>
      </w:pPr>
      <w:r>
        <w:t>Résumé :</w:t>
      </w:r>
    </w:p>
    <w:p>
      <w:r>
        <w:t>Le traitement du signal et des images utilise des algorithmes de plus en plus sophistiqués dont la complexité ne cesse de croître. Si certains traitements peuvent être effectués en temps différé (hors ligne), comme par exemple dans le domaine de l'analyse de données, d'autres nécessitent un traitement des données en temps réel. Il s'agit dans ce cas de respecter des contraintes de latence (durée entre l'acquisition d'une entrée et la production de la sortie correspondante) ou de cadence (durée entre deux acquisitions d'une même entrée). La vitesse de traitement doit être compatible avec le débit des données en entrée et en sortie. L'avènement des télécommunications numériques, le domaine de la télévision numérique et des réseaux ont amplifié considérablement le besoin en traitements temps réel. Rappelons tout de même que ceux-ci étaient déjà largement utilisés dans le domaine du contrôle de processus. L'objectif de cet ouvrage est d'expliciter la démarche qui partant d'un algorithme conduit jusqu'aux différentes implantations temps réel possibles, qu'elles soient programmées ou câblées, et/ou inversement partant d'une architecture donnée conduit à une variante d'algorithme. On qualifie communément cette démarche d'adéquation algorithme architecture. Pour chaque type de réalisation seront mises en évidence les stratégies algorithmiques, architecturales et technologiques permettant d'augmenter la rapidité de traitement en vue de respecter les contraintes temporelles et/ou de diminuer les coûts. Il faut être conscient que face à l'évolution extrêmement rapide des composants électroniques et de leur technologie, et dans une moindre mesure des styles d'architectures, l'étude des méthodes de conception des architectures est certainement l'aspect le plus stable de ce type d'ouvrage. C'est sur cet aspect méthodologique que les auteurs ont axé le contenu des différents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