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Programmation XML et SOAP pour serveurs BizTalk</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Travis, Brian E./ Faure-Orlianges, Marie-Odile/ Guesnu, Xavier/ Gratius, Jean-Yves/ Tronchon, Thierry/ </w:t>
            </w:r>
          </w:p>
        </w:tc>
      </w:tr>
      <w:tr>
        <w:trPr>
          <w:trHeight w:val="567"/>
        </w:trPr>
        <w:tc>
          <w:tcPr>
            <w:tcW w:type="dxa" w:w="3000"/>
          </w:tcPr>
          <w:p>
            <w:r>
              <w:t>Adresse bib.</w:t>
            </w:r>
          </w:p>
        </w:tc>
        <w:tc>
          <w:tcPr>
            <w:tcW w:type="dxa" w:w="7000"/>
          </w:tcPr>
          <w:p>
            <w:r>
              <w:t xml:space="preserve">Microsoft Press/ </w:t>
            </w:r>
          </w:p>
        </w:tc>
      </w:tr>
      <w:tr>
        <w:trPr>
          <w:trHeight w:val="567"/>
        </w:trPr>
        <w:tc>
          <w:tcPr>
            <w:tcW w:type="dxa" w:w="3000"/>
          </w:tcPr>
          <w:p>
            <w:r>
              <w:t>Nombre de Pages</w:t>
            </w:r>
          </w:p>
        </w:tc>
        <w:tc>
          <w:tcPr>
            <w:tcW w:type="dxa" w:w="7000"/>
          </w:tcPr>
          <w:p>
            <w:r>
              <w:t>483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Langage et programmation(N°:None)</w:t>
            </w:r>
          </w:p>
        </w:tc>
      </w:tr>
      <w:tr>
        <w:trPr>
          <w:trHeight w:val="567"/>
        </w:trPr>
        <w:tc>
          <w:tcPr>
            <w:tcW w:type="dxa" w:w="3000"/>
          </w:tcPr>
          <w:p>
            <w:r>
              <w:t>Notes Générales</w:t>
            </w:r>
          </w:p>
        </w:tc>
        <w:tc>
          <w:tcPr>
            <w:tcW w:type="dxa" w:w="7000"/>
          </w:tcPr>
          <w:p>
            <w:r>
              <w:t>Index p.p. 471-483</w:t>
            </w:r>
          </w:p>
        </w:tc>
      </w:tr>
      <w:tr>
        <w:trPr>
          <w:trHeight w:val="567"/>
        </w:trPr>
        <w:tc>
          <w:tcPr>
            <w:tcW w:type="dxa" w:w="3000"/>
          </w:tcPr>
          <w:p>
            <w:r>
              <w:t>Numéro d'Identification</w:t>
            </w:r>
          </w:p>
        </w:tc>
        <w:tc>
          <w:tcPr>
            <w:tcW w:type="dxa" w:w="7000"/>
          </w:tcPr>
          <w:p>
            <w:r>
              <w:t>284082860x</w:t>
            </w:r>
          </w:p>
        </w:tc>
      </w:tr>
      <w:tr>
        <w:trPr>
          <w:trHeight w:val="567"/>
        </w:trPr>
        <w:tc>
          <w:tcPr>
            <w:tcW w:type="dxa" w:w="3000"/>
          </w:tcPr>
          <w:p>
            <w:r>
              <w:t>Thème</w:t>
            </w:r>
          </w:p>
        </w:tc>
        <w:tc>
          <w:tcPr>
            <w:tcW w:type="dxa" w:w="7000"/>
          </w:tcPr>
          <w:p>
            <w:r>
              <w:t>Informatique, programmation</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programmation/ XML (langage de balisage)/ </w:t>
            </w:r>
          </w:p>
        </w:tc>
      </w:tr>
    </w:tbl>
    <w:p>
      <w:pPr>
        <w:pStyle w:val="Heading3"/>
      </w:pPr>
      <w:r>
        <w:t>Résumé :</w:t>
      </w:r>
    </w:p>
    <w:p>
      <w:r>
        <w:t>Ce livre traite les chapitres suivants : Exprimer les relations entre données en XMIL pour échanger de façon simple les données sur des plates-formes hétérogènes.</w:t>
        <w:br/>
        <w:br/>
        <w:t>Apprendre à utiliser les schémas XML et BizTalk Framework pour adapter les données et les applications existantes au commerce électronique et réduire ainsi le coût des transactions.</w:t>
        <w:br/>
        <w:br/>
        <w:t>Utiliser le protocole SOAP (Simple Object Access Protocol) pour transmettre les informations sur diverses plates-formes et à travers les pare-feux.</w:t>
        <w:br/>
        <w:br/>
        <w:t>Suivre pas à pas la transformation de documents d'un schéma en un autre, à l'aide du langage XSL (eXtensible Stylesheet Language) et de l'éditeur XML Architag XRays (disponible sur le CD-ROM d'accompagnement).</w:t>
        <w:br/>
        <w:br/>
        <w:t>Utiliser l'outil de développement BizTalk Mapper de Microsoft,BizTalk Server 2000 pour créer vos propres feuilles de style et transformer schémas et documents.</w:t>
        <w:br/>
        <w:br/>
        <w:t>Comprendre les configurations techniques et professionnelles requises pour installer le serveur BizTalk et garantir le développement d'une solution B2B complète.</w:t>
        <w:br/>
        <w:br/>
        <w:t>Accéder aux ressources XML et BizTalk des différentes bibliothèques (en ligne ou autres) proposant des schémas validés, des outils XML gratuits, des recommandations et des études de cas, et participer aux groupes de discussion.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