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audiovisuelles et multimédia.T1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Mathiot, Danie/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audio-vidéo(N°:None)</w:t>
            </w:r>
          </w:p>
        </w:tc>
      </w:tr>
      <w:tr>
        <w:trPr>
          <w:trHeight w:val="567"/>
        </w:trPr>
        <w:tc>
          <w:tcPr>
            <w:tcW w:type="dxa" w:w="3000"/>
          </w:tcPr>
          <w:p>
            <w:r>
              <w:t>Notes Générales</w:t>
            </w:r>
          </w:p>
        </w:tc>
        <w:tc>
          <w:tcPr>
            <w:tcW w:type="dxa" w:w="7000"/>
          </w:tcPr>
          <w:p>
            <w:r>
              <w:t>Bibliogr. vol. 1, p. 205 et vol. 2, p. 201. Index</w:t>
            </w:r>
          </w:p>
        </w:tc>
      </w:tr>
      <w:tr>
        <w:trPr>
          <w:trHeight w:val="567"/>
        </w:trPr>
        <w:tc>
          <w:tcPr>
            <w:tcW w:type="dxa" w:w="3000"/>
          </w:tcPr>
          <w:p>
            <w:r>
              <w:t>Numéro d'Identification</w:t>
            </w:r>
          </w:p>
        </w:tc>
        <w:tc>
          <w:tcPr>
            <w:tcW w:type="dxa" w:w="7000"/>
          </w:tcPr>
          <w:p>
            <w:r>
              <w:t>2100045806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documents audiovisuels/ matériel visuel/ </w:t>
            </w:r>
          </w:p>
        </w:tc>
      </w:tr>
    </w:tbl>
    <w:p>
      <w:pPr>
        <w:pStyle w:val="Heading3"/>
      </w:pPr>
      <w:r>
        <w:t>Résumé :</w:t>
      </w:r>
    </w:p>
    <w:p>
      <w:r>
        <w:t>Cet ouvrage offre un panorama complet des techniques de traitement, de transmission, du stockage et de la reproduction des images et du son. Partant des caractéristiques des canaux de transmission habituellement mis en œuvre, des normes et des standards, il décrit l'organisation des différents produits du marché et en donne un synopsis de fonctionnement. Il aborde également les méthodes de mise en service et de première maintenance en développant une analyse fonctionnelle issue des normes en vigueur.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