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électroniques embarqués et transports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Louvel, Philippe/ Ezerzere, Pierre/ Jourdes,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 Électronique(N°:None)</w:t>
            </w:r>
          </w:p>
        </w:tc>
      </w:tr>
      <w:tr>
        <w:trPr>
          <w:trHeight w:val="567"/>
        </w:trPr>
        <w:tc>
          <w:tcPr>
            <w:tcW w:type="dxa" w:w="3000"/>
          </w:tcPr>
          <w:p>
            <w:r>
              <w:t>Notes Générales</w:t>
            </w:r>
          </w:p>
        </w:tc>
        <w:tc>
          <w:tcPr>
            <w:tcW w:type="dxa" w:w="7000"/>
          </w:tcPr>
          <w:p>
            <w:r>
              <w:t>Index p.p. 343-347</w:t>
            </w:r>
          </w:p>
        </w:tc>
      </w:tr>
      <w:tr>
        <w:trPr>
          <w:trHeight w:val="567"/>
        </w:trPr>
        <w:tc>
          <w:tcPr>
            <w:tcW w:type="dxa" w:w="3000"/>
          </w:tcPr>
          <w:p>
            <w:r>
              <w:t>Numéro d'Identification</w:t>
            </w:r>
          </w:p>
        </w:tc>
        <w:tc>
          <w:tcPr>
            <w:tcW w:type="dxa" w:w="7000"/>
          </w:tcPr>
          <w:p>
            <w:r>
              <w:t>9782100720415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embarquée/ système de transport intelligent/ </w:t>
            </w:r>
          </w:p>
        </w:tc>
      </w:tr>
    </w:tbl>
    <w:p>
      <w:pPr>
        <w:pStyle w:val="Heading3"/>
      </w:pPr>
      <w:r>
        <w:t>Résumé :</w:t>
      </w:r>
    </w:p>
    <w:p>
      <w:r>
        <w:t>L’électronique embarquée s’est imposée comme une discipline à part entière avec ses spécificités propres. dans le domaine des transports, elle a su s’adapter aux contingences les plus critiques et aux cahiers des charges les plus exigeants de l’aéronautique, du ferroviaire ou de l’automobile.</w:t>
        <w:br/>
        <w:br/>
        <w:t>cet ouvrage permet non seulement d’avoir une vision synthétique du secteur, mais il donne aussi des revues détaillées de solutions, tant sur les aspects systèmes que sur les aspects composants ou logiciels.</w:t>
        <w:br/>
        <w:br/>
        <w:t>il fait ressortir les similitudes, les différences et les perspectives d’évolution des transports automobile, aéronautique et ferroviaire à travers de nombreux exemples commentés.</w:t>
        <w:br/>
        <w:br/>
        <w:t>cette deuxième édition comporte un nouveau chapitre sur les véhicules hybrides et électriques, et des mises à jour sur l’usage de l’énergie électrique à bord des avions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