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appliquée à la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Sollin, Georges/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Formation permanente-E.A.P.(N°:None)</w:t>
            </w:r>
          </w:p>
        </w:tc>
      </w:tr>
      <w:tr>
        <w:trPr>
          <w:trHeight w:val="567"/>
        </w:trPr>
        <w:tc>
          <w:tcPr>
            <w:tcW w:type="dxa" w:w="3000"/>
          </w:tcPr>
          <w:p>
            <w:r>
              <w:t>Notes Générales</w:t>
            </w:r>
          </w:p>
        </w:tc>
        <w:tc>
          <w:tcPr>
            <w:tcW w:type="dxa" w:w="7000"/>
          </w:tcPr>
          <w:p>
            <w:r>
              <w:t>Bibliogr. Index p.p.342-344</w:t>
            </w:r>
          </w:p>
        </w:tc>
      </w:tr>
      <w:tr>
        <w:trPr>
          <w:trHeight w:val="567"/>
        </w:trPr>
        <w:tc>
          <w:tcPr>
            <w:tcW w:type="dxa" w:w="3000"/>
          </w:tcPr>
          <w:p>
            <w:r>
              <w:t>Numéro d'Identification</w:t>
            </w:r>
          </w:p>
        </w:tc>
        <w:tc>
          <w:tcPr>
            <w:tcW w:type="dxa" w:w="7000"/>
          </w:tcPr>
          <w:p>
            <w:r>
              <w:t>2225699275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adaptation technologique/ transformation digitale/ </w:t>
            </w:r>
          </w:p>
        </w:tc>
      </w:tr>
    </w:tbl>
    <w:p>
      <w:pPr>
        <w:pStyle w:val="Heading3"/>
      </w:pPr>
      <w:r>
        <w:t>Résumé :</w:t>
      </w:r>
    </w:p>
    <w:p>
      <w:r>
        <w:t>Cet ouvrage propose une réflexion sur les différentes structures organisationnelles qui peuvent être adoptées pour tirer parti des technologies de l’information. Il analyse les choix stratégiques que les gestionnaires doivent faire lors de la mise en place de systèmes informatiques, en tenant compte des spécificités de leur organisation et de leurs objectifs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