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Supercapacitors based on nanostructured materials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Azzeddine, Mohammed/ Guerioune, Mohammed/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energy storage/ nanomaterial/ supercapacitor/ </w:t>
            </w:r>
          </w:p>
        </w:tc>
      </w:tr>
    </w:tbl>
    <w:p>
      <w:pPr>
        <w:pStyle w:val="Heading3"/>
      </w:pPr>
      <w:r>
        <w:t>Résumé :</w:t>
      </w:r>
    </w:p>
    <w:p>
      <w:r>
        <w:t>Energy conversion and storage have long been critical areas of research aimed at advancing and scaling sustainable, clean energy sources along with their associated technologies. Over the past two decades, supercapacitors have emerged as one of the most extensively researched fields within electrochemical science. Notably, significant efforts have concentrated on the rapid advancement of diverse electrode materials, resulting in remarkable progress and innovation.</w:t>
        <w:br/>
        <w:br/>
        <w:t>The primary aim of this experimental study is to develop high-performance electrodes based on Ni/Mn nanohybrid through a straightforward and validated hydrothermal synthesis method.</w:t>
        <w:br/>
        <w:br/>
        <w:t>This approach is cost-effective and easy to implement under carefully optimized thermodynamic conditions, including precursor selection and growth temperature, while also focusing on their nanostructure.</w:t>
        <w:br/>
        <w:br/>
        <w:t>We conducted a comprehensive analysis of the structural, textural, morphological, spectroscopic, and optical properties using various techniques, including X-ray diffraction (XRD), Fourier-transform infrared spectroscopy (FTIR), Raman spectroscopy, Brunauer-Emmett-Teller (BET) surface area analysis, field emission scanning electron microscopy (FESEM), ultraviolet-visible spectroscopy (UV-Vis), and X-ray photoelectron spectroscopy (XPS). Additionally, we performed a series of electrochemical assessments through cyclic voltammetry (CV), charge/discharge (CD) tests, and electrochemical impedance spectroscopy (EIS). The results demonstrate that the 2Ni(HCO3)2/MnCO3 nanohybrid achieved an impressive specific capacitance of 2777 F/g at a scan rate of 5 mV/s (equivalent to 320 mAh/g at 1 A/g), showcasing exceptional rate capability. This outstanding electrochemical performance is attributed to the optimized Ni/Mn composition and the unique nanostructured architecture with intercalated ions. These characteristics highlight the significant potential of this novel nanohybrid for providing both high energy density and high-power density in future energy storage applications, particularly in the development of supercapacitors.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