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technologies des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Lecoy, Pierre/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425-428 Index p.p. 441-447</w:t>
            </w:r>
          </w:p>
        </w:tc>
      </w:tr>
      <w:tr>
        <w:trPr>
          <w:trHeight w:val="567"/>
        </w:trPr>
        <w:tc>
          <w:tcPr>
            <w:tcW w:type="dxa" w:w="3000"/>
          </w:tcPr>
          <w:p>
            <w:r>
              <w:t>Numéro d'Identification</w:t>
            </w:r>
          </w:p>
        </w:tc>
        <w:tc>
          <w:tcPr>
            <w:tcW w:type="dxa" w:w="7000"/>
          </w:tcPr>
          <w:p>
            <w:r>
              <w:t>2746210878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l’information/ transmission numérique/ </w:t>
            </w:r>
          </w:p>
        </w:tc>
      </w:tr>
    </w:tbl>
    <w:p>
      <w:pPr>
        <w:pStyle w:val="Heading3"/>
      </w:pPr>
      <w:r>
        <w:t>Résumé :</w:t>
      </w:r>
    </w:p>
    <w:p>
      <w:r>
        <w:t>Cet ouvrage de synthèse présente les principes, les technologies et le fonctionnement des systèmes et réseaux de télécommunications. il s'adresse aux étudiants, ingénieurs et techniciens développant ou utilisant des systèmes de télécommunications, désireux de comprendre ces technologies, de dialoguer avec des spécialistes et d'aborder des ouvrages et articles spécialisés. la première partie décrit les principes généraux de la transmission des informations et les principes et techniques des modulations et transmissions numériques. les systèmes de communication par câbles, fibres optiques et ondes radio (faisceaux hertziens, satellites, mobiles) sont ensuite traités en abordant à la fois les aspects propagation, composants et système. ce livre contient également une synthèse sur l'ensemble des réseaux de communication (accès, longue distance, réseaux de données, atm, internet et réseaux locaux) ainsi qu'un chapitre sur les technologies de la télévision et du multimédia. cet ouvrage intègre les derniers développements dans les domaines du traitement numérique, des mobiles, de l'adsl, du très haut débit et des nouvelles technologies audiovisuelles sans ignorer les récentes et rapides évolutions du contexte économique réglementaire.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