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La Botanique et ses applications agricoles et horticoles. T2 , classes de 1h et de terminale BTA, BTAO et bac D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Jean-Prost, Pierre/ Moulin, Jacqueline./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5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J.-B. Baillière/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196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 ;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2700801164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Biologie végétale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580/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photosynthèse/ gravitropisme/ </w:t>
            </w:r>
          </w:p>
        </w:tc>
      </w:tr>
    </w:tbl>
    <w:p>
      <w:pPr>
        <w:pStyle w:val="Heading3"/>
      </w:pPr>
      <w:r>
        <w:t>Résumé :</w:t>
      </w:r>
    </w:p>
    <w:p>
      <w:r>
        <w:t>L’ouvrage fait partie d’un traité appliqué de botanique orientée vers l’agriculture et l’horticulture. Celui-ci vise à relier les connaissances fondamentales en botanique (structures, fonctions végétales) à leurs applications pratiques dans les cultures.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