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Stroustrup, Bjarne/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994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969-994</w:t>
            </w:r>
          </w:p>
        </w:tc>
      </w:tr>
      <w:tr>
        <w:trPr>
          <w:trHeight w:val="567"/>
        </w:trPr>
        <w:tc>
          <w:tcPr>
            <w:tcW w:type="dxa" w:w="3000"/>
          </w:tcPr>
          <w:p>
            <w:r>
              <w:t>Numéro d'Identification</w:t>
            </w:r>
          </w:p>
        </w:tc>
        <w:tc>
          <w:tcPr>
            <w:tcW w:type="dxa" w:w="7000"/>
          </w:tcPr>
          <w:p>
            <w:r>
              <w:t>2744006092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 programmation orientée objet/ </w:t>
            </w:r>
          </w:p>
        </w:tc>
      </w:tr>
    </w:tbl>
    <w:p>
      <w:pPr>
        <w:pStyle w:val="Heading3"/>
      </w:pPr>
      <w:r>
        <w:t>Résumé :</w:t>
      </w:r>
    </w:p>
    <w:p>
      <w:r>
        <w:t>Cet ouvrage est une édition entièrement réécrite du manuel sur le C++ le plus lu et le plus reconnu. Basé sur le standard C++ ANSI/ISO, il couvre le langage C++ et sa bibliothèque standard ainsi que les techniques de conception clés. Le CampusPress Référence, Le Langage C++ constitue une référence complète et claire des fonctionnalités du langage C++ et des composants de la bibliothèque standard. Par exemple : Les classes abstraites en tant qu'interfaces. Les hiérarchies de classes et la programmation orientée objet. Les modèles comme base des logiciels génériques avec types sécurisés. Les exceptions pour la gestion courante des erreurs. Les espaces de noms pour la modularité des logiciels à grande échelle. L'identification des types à l'exécution ou RTTI. Le sous-ensemble C de C++ pour la compatibilité et le travail au niveau système. Les algorithmes et conteneurs standards. Les chaînes standards, les flux d'entrées/sorties, et les valeurs numériques. Avec cette troisième édition du Langage C++, Bjarne Stroustrup rend le C++ encore plus accessible aux programmeurs qui souhaitent s'initier à ce langage. Cet ouvrage livre des informations et des techniques inestimables même pour les plus expérimentés. Vous trouverez la page Web associée à ce livre à l'adresse : http://www.awl.com/cseng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