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acoustiques appliquées aux antennes sonar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Giangreco, Christian/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2743002255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caractérisation de antenne sonar/ propagation acoustique/ </w:t>
            </w:r>
          </w:p>
        </w:tc>
      </w:tr>
    </w:tbl>
    <w:p>
      <w:pPr>
        <w:pStyle w:val="Heading3"/>
      </w:pPr>
      <w:r>
        <w:t>Résumé :</w:t>
      </w:r>
    </w:p>
    <w:p>
      <w:r>
        <w:t>Réalisation des mesures acoustiques. mesure de l'impédance électrique d'un projecteur. mesures acoustiques de transducteurs. mesures acoustiques des hydrophones en basses fréquences. mesures acoustiques de projecteurs en basses fréquences. extrapolation champ proche/champ lointain. mesures spécifiques des transducteurs. caractérisation de matériaux utilisés en acoustique sous-marine.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