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Paradox Windows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Spoljar, Philippe/ </w:t>
            </w:r>
          </w:p>
        </w:tc>
      </w:tr>
      <w:tr>
        <w:trPr>
          <w:trHeight w:val="567"/>
        </w:trPr>
        <w:tc>
          <w:tcPr>
            <w:tcW w:type="dxa" w:w="3000"/>
          </w:tcPr>
          <w:p>
            <w:r>
              <w:t>Adresse bib.</w:t>
            </w:r>
          </w:p>
        </w:tc>
        <w:tc>
          <w:tcPr>
            <w:tcW w:type="dxa" w:w="7000"/>
          </w:tcPr>
          <w:p>
            <w:r>
              <w:t xml:space="preserve">Éditeur commercial/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383-394</w:t>
            </w:r>
          </w:p>
        </w:tc>
      </w:tr>
      <w:tr>
        <w:trPr>
          <w:trHeight w:val="567"/>
        </w:trPr>
        <w:tc>
          <w:tcPr>
            <w:tcW w:type="dxa" w:w="3000"/>
          </w:tcPr>
          <w:p>
            <w:r>
              <w:t>Numéro d'Identification</w:t>
            </w:r>
          </w:p>
        </w:tc>
        <w:tc>
          <w:tcPr>
            <w:tcW w:type="dxa" w:w="7000"/>
          </w:tcPr>
          <w:p>
            <w:r>
              <w:t>2736110811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de programmation (SQL)/ paradoxe/ </w:t>
            </w:r>
          </w:p>
        </w:tc>
      </w:tr>
    </w:tbl>
    <w:p>
      <w:pPr>
        <w:pStyle w:val="Heading3"/>
      </w:pPr>
      <w:r>
        <w:t>Résumé :</w:t>
      </w:r>
    </w:p>
    <w:p>
      <w:r>
        <w:t>Cet livre “Paradox Windows Programmation” traite de l’utilisation du logiciel Paradox, un système de gestion de bases de données relationnelles, dans un environnement Windows. Il aborde les concepts fondamentaux de la programmation avec Paradox, y compris la création de formulaires, la gestion des données, et le développement d’applications. Le livre est destiné aux développeurs souhaitant tirer parti des fonctionnalités de Paradox pour créer des applications robustes et efficaces. Il couvre également des exemples pratiques et des astuces pour optimiser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