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Abraham/ Galvin, Peter Baer/ Gatumel, Martha/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Addison-Wesley France/ </w:t>
            </w:r>
          </w:p>
        </w:tc>
      </w:tr>
      <w:tr>
        <w:trPr>
          <w:trHeight w:val="567"/>
        </w:trPr>
        <w:tc>
          <w:tcPr>
            <w:tcW w:type="dxa" w:w="3000"/>
          </w:tcPr>
          <w:p>
            <w:r>
              <w:t>Nombre de Pages</w:t>
            </w:r>
          </w:p>
        </w:tc>
        <w:tc>
          <w:tcPr>
            <w:tcW w:type="dxa" w:w="7000"/>
          </w:tcPr>
          <w:p>
            <w:r>
              <w:t>772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715-740. Index p.p. 741-772</w:t>
            </w:r>
          </w:p>
        </w:tc>
      </w:tr>
      <w:tr>
        <w:trPr>
          <w:trHeight w:val="567"/>
        </w:trPr>
        <w:tc>
          <w:tcPr>
            <w:tcW w:type="dxa" w:w="3000"/>
          </w:tcPr>
          <w:p>
            <w:r>
              <w:t>Numéro d'Identification</w:t>
            </w:r>
          </w:p>
        </w:tc>
        <w:tc>
          <w:tcPr>
            <w:tcW w:type="dxa" w:w="7000"/>
          </w:tcPr>
          <w:p>
            <w:r>
              <w:t>9782879080789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gestion des processus/ gestion de la memoire/ </w:t>
            </w:r>
          </w:p>
        </w:tc>
      </w:tr>
    </w:tbl>
    <w:p>
      <w:pPr>
        <w:pStyle w:val="Heading3"/>
      </w:pPr>
      <w:r>
        <w:t>Résumé :</w:t>
      </w:r>
    </w:p>
    <w:p>
      <w:r>
        <w:t>Cet livre “Principes des systèmes d’exploitation” traite des concepts fondamentaux qui régissent le fonctionnement des systèmes d’exploitation (SE). Il couvre les divers aspects de la gestion des ressources matérielles et logicielles d’un ordinateur, y compris la gestion de la mémoire, des processus, des fichiers, et des entrées/sorties. L’ouvrage aborde également les mécanismes de synchronisation et de communication inter-processus, ainsi que les systèmes d’exploitation modernes et leurs architectures. Grâce à des exemples pratiques et des études de cas, le livre vise à fournir aux lecteurs une compréhension approfondie des fonctions et des structures des systèmes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