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perfréquen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rdiol, Fr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09-418 Index p.p. 419-4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695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gne de transmission/ adaptation d’impédanc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intéresse spécifiquement aux fréquences comprises entre 300 mhz et 300 ghz. dans ce domaine, les théories fondamentales font appel à des mathématiques ardues alors que beaucoup d'applications pratiques restent empiriques. ce livre se propose donc d'offrir une vue d'ensemble qui conduit le lecteur de la théorie à la réalis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