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phytochimique de Moringa oleifera et exploration de ses effets thérapeutiques contre la cytotoxicité induite par l’abamectine chez la rate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Boudjema, Kahina/ Messarah, Mahfoud/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M.oleifera/ antioxydant/ abamectine/ </w:t>
            </w:r>
          </w:p>
        </w:tc>
      </w:tr>
    </w:tbl>
    <w:p>
      <w:pPr>
        <w:pStyle w:val="Heading3"/>
      </w:pPr>
      <w:r>
        <w:t>Résumé :</w:t>
      </w:r>
    </w:p>
    <w:p>
      <w:r>
        <w:t>Cette étude a pour objectif d’évaluer la composition phytochimique et l’activité antioxydante de l’extrait aqueux des feuilles de M.oleifera (MO), ainsi que son effet protecteur contre le stress oxydatif induit par l’abamectine (ABM) chez les rats Wistar. L’analyse in vitro a montré que l’extrait est riche en polyphénols, flavonoïdes, tanins condensés et ortho-diphénols, avec une forte activité antioxydante démontrée par plusieurs tests ( piégeage des radicaux DPPH et ABTS, le test de décoloration du β-carotène, le test FRAP, et la mesure de la capacité antioxydante totale). L’analyse HPLC et FTIR ont permis d’identifier les principaux métabolites et groupes fonctionnels. l’étude in vivo a été menée sur 20 rats épartis en quatre groupes : groupe 1 (témoin), groupe 2 (ABM) : abamectine (1 mg/kg) dans l’eau de boisson, groupe 3 (MO) : extrait de MO (200 mg/kg) par gavage, groupe 4 (ABM + MO) : co-administration d’ABM et de MO selon les mêmes doses, durant 3 semaines.</w:t>
        <w:br/>
        <w:br/>
        <w:t>Les résultats ont montré que l’ABM a causé des altérations du poids des reins et du foie, des perturbations hématologiques et biochimiques (ASAT, ALAT, PAL, GGT, bilirubine, urée, créatinine, acide urique), ainsi qu’un déséquilibre du système antioxydant (GSH, GSH-Px, GST, SOD , CAT) et une augmentation des biomarqueurs de stress oxydatif (MDA, AOPPs). Ces effets étaient accompagnés de lésions histopathologiques dans les reins, le foie et le cerveau. La co-administration de MO a significativement atténué ces effets, montrant un rôle protecteur de l’extrait contre les dommages induits par l’ABM. Enfin, une modélisation moléculaire a révélé que certains composés de MO interagissent avec des enzymes antioxydantes humaines (Catalase, glutathion peroxydase, peroxyrédoxine 5), renforçant les observations in vivo. Ainsi, on peut conclure que l'ABM altère la fonction du foie, des reins, du cerveau et des érythrocytes conduisant a des dommages oxydant, et ces  effets pourraient être prévenus par l’extrait aqueux de M.oleifera, probablement en raison de son activité antioxydante.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