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Nultsch, Wilhelm/ Miesch, Roger/ Sell, Yves/ </w:t>
            </w:r>
          </w:p>
        </w:tc>
      </w:tr>
      <w:tr>
        <w:trPr>
          <w:trHeight w:val="567"/>
        </w:trPr>
        <w:tc>
          <w:tcPr>
            <w:tcW w:type="dxa" w:w="3000"/>
          </w:tcPr>
          <w:p>
            <w:r>
              <w:t>Edition</w:t>
            </w:r>
          </w:p>
        </w:tc>
        <w:tc>
          <w:tcPr>
            <w:tcW w:type="dxa" w:w="7000"/>
          </w:tcPr>
          <w:p>
            <w:r>
              <w:t>10 éme éd</w:t>
            </w:r>
          </w:p>
        </w:tc>
      </w:tr>
      <w:tr>
        <w:trPr>
          <w:trHeight w:val="567"/>
        </w:trPr>
        <w:tc>
          <w:tcPr>
            <w:tcW w:type="dxa" w:w="3000"/>
          </w:tcPr>
          <w:p>
            <w:r>
              <w:t>Adresse bib.</w:t>
            </w:r>
          </w:p>
        </w:tc>
        <w:tc>
          <w:tcPr>
            <w:tcW w:type="dxa" w:w="7000"/>
          </w:tcPr>
          <w:p>
            <w:r>
              <w:t xml:space="preserve">Nultsch, Wilhelm/ </w:t>
            </w:r>
          </w:p>
        </w:tc>
      </w:tr>
      <w:tr>
        <w:trPr>
          <w:trHeight w:val="567"/>
        </w:trPr>
        <w:tc>
          <w:tcPr>
            <w:tcW w:type="dxa" w:w="3000"/>
          </w:tcPr>
          <w:p>
            <w:r>
              <w:t>Nombre de Pages</w:t>
            </w:r>
          </w:p>
        </w:tc>
        <w:tc>
          <w:tcPr>
            <w:tcW w:type="dxa" w:w="7000"/>
          </w:tcPr>
          <w:p>
            <w:r>
              <w:t>XVI-602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555-557.  Index p.p 585-602</w:t>
            </w:r>
          </w:p>
        </w:tc>
      </w:tr>
      <w:tr>
        <w:trPr>
          <w:trHeight w:val="567"/>
        </w:trPr>
        <w:tc>
          <w:tcPr>
            <w:tcW w:type="dxa" w:w="3000"/>
          </w:tcPr>
          <w:p>
            <w:r>
              <w:t>Numéro d'Identification</w:t>
            </w:r>
          </w:p>
        </w:tc>
        <w:tc>
          <w:tcPr>
            <w:tcW w:type="dxa" w:w="7000"/>
          </w:tcPr>
          <w:p>
            <w:r>
              <w:t>2744500224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cellule végétale/ mitochondrie/ dormance/ </w:t>
            </w:r>
          </w:p>
        </w:tc>
      </w:tr>
    </w:tbl>
    <w:p>
      <w:pPr>
        <w:pStyle w:val="Heading3"/>
      </w:pPr>
      <w:r>
        <w:t>Résumé :</w:t>
      </w:r>
    </w:p>
    <w:p>
      <w:r>
        <w:t>Cet ouvrage embrasse tous les domaines de la biologie végétale. Commençant par l'origine chimique de la vie, les étapes successives de l'édification des organismes multicellulaires sont expliquées : unicellulaires procaryotes et eucaryotes, tissus et organes des divers groupes de végétaux des Thallophytes aux Spermaphytes. L'exposé du mécanisme des grandes fonctions physiologiques comporte les apports récents de la biologie moléculaire. La multiplication, la reproduction et l'hérédité sont traitées en tenant compte de la diversité de ces phénomènes. Cet ouvrage est adapté aux besoins des étudiants en biologie, en biochimie, en microbiologie. Il répond aux exigences des candidats se préparent aux divers concours (grandes écoles, CAPES, Agrégation, INRA).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