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Cas pratiques de conduite de projet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 Qung, Pham/ Joskowicz, Jean/ Lyet, Jean-François/ </w:t>
            </w:r>
          </w:p>
        </w:tc>
      </w:tr>
      <w:tr>
        <w:trPr>
          <w:trHeight w:val="567"/>
        </w:trPr>
        <w:tc>
          <w:tcPr>
            <w:tcW w:type="dxa" w:w="3000"/>
          </w:tcPr>
          <w:p>
            <w:r>
              <w:t>Adresse bib.</w:t>
            </w:r>
          </w:p>
        </w:tc>
        <w:tc>
          <w:tcPr>
            <w:tcW w:type="dxa" w:w="7000"/>
          </w:tcPr>
          <w:p>
            <w:r>
              <w:t xml:space="preserve">Chihab/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9961630564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projet informatique/ </w:t>
            </w:r>
          </w:p>
        </w:tc>
      </w:tr>
    </w:tbl>
    <w:p>
      <w:pPr>
        <w:pStyle w:val="Heading3"/>
      </w:pPr>
      <w:r>
        <w:t>Résumé :</w:t>
      </w:r>
    </w:p>
    <w:p>
      <w:r>
        <w:t>Cas pratiques de conduite de projets, doit permettre aux informaticiens de changer graduellement de métier. Leur dynamisme doit leur permettre à nouveau de se valoriser, à condition qu'ils aillent dans le sens indiqué par ce livre. D'une part ils doivent comprendre que, non seulement la réalisation des projets, mais aussi le mécanisme pour y parvenir, appartiennent à l'entreprise et doivent être traités en conséquence. D'autre part, leur fierté d'artisan peut trouver une nouvelle expression dans la qualité appliquée aux logiciels</w:t>
        <w:br/>
        <w:br/>
        <w:br/>
        <w:br/>
        <w:t>La pertinence et la richesse de l'exposé, qui reste pourtant simple, la prudence et le bon sens des auteurs, qui ne les empêchent pas "d'oser" donner les points de repère dont tous les chefs de projets ont besoin, en font une lecture aussi fructueuse pour le "capitaine épreuvé" que pour la "première traversée".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