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Objet-relationnel sous Oracle 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Séébold, Patrice/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2212090633</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2212090633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oracle 8i/ SQL (logiciel)/ </w:t>
            </w:r>
          </w:p>
        </w:tc>
      </w:tr>
    </w:tbl>
    <w:p>
      <w:pPr>
        <w:pStyle w:val="Heading3"/>
      </w:pPr>
      <w:r>
        <w:t>Résumé :</w:t>
      </w:r>
    </w:p>
    <w:p>
      <w:r>
        <w:t>Oracle 8 a été l’une des premières bases de données à intégrer des concepts de la programmation orientée objet dans un environnement relationnel. Cela permet aux utilisateurs de définir des types d’objets, d’hériter des caractéristiques d’autres objets et de gérer des structures de données complexes. Les fonctionnalités objet-relationnelles d’Oracle 8, telles que les types d’objets, les tables d’objets, les collections, et les objets imbriqués, facilitent la modélisation de données réelles. De plus, l’intégration des méthodes dans les objets permet une manipulation plus naturelle des données. Ces avancées améliorent les performances des applications tout en conservant la compatibilité avec les requêtes SQL traditionnelles.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