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et biologie des plantes vasculaires.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Mascré, M/ Bach, D/ Deysson.G/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Société d'édition d'enseignement supérieur/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Cours de botanique générale(N°:None)</w:t>
            </w:r>
          </w:p>
        </w:tc>
      </w:tr>
      <w:tr>
        <w:trPr>
          <w:trHeight w:val="567"/>
        </w:trPr>
        <w:tc>
          <w:tcPr>
            <w:tcW w:type="dxa" w:w="3000"/>
          </w:tcPr>
          <w:p>
            <w:r>
              <w:t>Notes Générales</w:t>
            </w:r>
          </w:p>
        </w:tc>
        <w:tc>
          <w:tcPr>
            <w:tcW w:type="dxa" w:w="7000"/>
          </w:tcPr>
          <w:p>
            <w:r>
              <w:t>Bibliogr.Index p-p 325-332</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stress oxydatif/ ecophysiologie/ dormance/ </w:t>
            </w:r>
          </w:p>
        </w:tc>
      </w:tr>
    </w:tbl>
    <w:p>
      <w:pPr>
        <w:pStyle w:val="Heading3"/>
      </w:pPr>
      <w:r>
        <w:t>Résumé :</w:t>
      </w:r>
    </w:p>
    <w:p>
      <w:r>
        <w:t>Cet ouvrage physiologie et biologie des plantes vasculaires deuxième partie » fait référence à la suite d'un cours de botanique qui traite de la croissance, de la reproduction et de l'écologie des plantes vasculaires, après une première partie déjà traitée. Le terme désigne donc la seconde moitié d'un enseignement couvrant les fonctions des plantes à vascularisation, comme le transport de la sève via le xylème et le phloème, l'échange de gaz par les stomates, et les processus de reproduction comme la formation de la graine chez les Angiospermes.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