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multimédias communicants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Dabbous, Walid/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311-314</w:t>
            </w:r>
          </w:p>
        </w:tc>
      </w:tr>
      <w:tr>
        <w:trPr>
          <w:trHeight w:val="567"/>
        </w:trPr>
        <w:tc>
          <w:tcPr>
            <w:tcW w:type="dxa" w:w="3000"/>
          </w:tcPr>
          <w:p>
            <w:r>
              <w:t>Numéro d'Identification</w:t>
            </w:r>
          </w:p>
        </w:tc>
        <w:tc>
          <w:tcPr>
            <w:tcW w:type="dxa" w:w="7000"/>
          </w:tcPr>
          <w:p>
            <w:r>
              <w:t>9782746202511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protocoles de communication/ </w:t>
            </w:r>
          </w:p>
        </w:tc>
      </w:tr>
    </w:tbl>
    <w:p>
      <w:pPr>
        <w:pStyle w:val="Heading3"/>
      </w:pPr>
      <w:r>
        <w:t>Résumé :</w:t>
      </w:r>
    </w:p>
    <w:p>
      <w:r>
        <w:t>Les systèmes multimédias communicants sont des plateformes qui intègrent divers formats multimédias (audio, vidéo, images) pour permettre la communication et l’interaction entre les utilisateurs à travers des réseaux de communication. Ces systèmes jouent un rôle essentiel dans de nombreux domaines, y compris les télécommunications, l’éducation à distance et les médias sociaux. Les technologies clés, telles que les protocoles de communication et le streaming, facilitent la transmission de contenu multimédia en temps réel. Cependant, ces systèmes font face à divers défis, notamment en matière de bande passante, de sécurité et d’accessibilité. Les tendances actuelles, comme l’adoption de la réalité augmentée et de la 5G, promettent de transformer encore davantage la manière dont nous interagissons avec le contenu multimédia. En somme, les systèmes multimédias communicants sont au cœur de la communication moderne et continueront d’évoluer avec les avancées 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