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2040101705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épithélioneuriens/ protozoaires/ </w:t>
            </w:r>
          </w:p>
        </w:tc>
      </w:tr>
    </w:tbl>
    <w:p>
      <w:pPr>
        <w:pStyle w:val="Heading3"/>
      </w:pPr>
      <w:r>
        <w:t>Résumé :</w:t>
      </w:r>
    </w:p>
    <w:p>
      <w:r>
        <w:t>Cet ouvrage constitue le premier tome d’un cours complet de biologie animale, consacré à l’étude des organismes les plus simples jusqu’aux métazoaires épithélioneuriens. Il expose de manière progressive les caractéristiques morphologiques, physiologiques et évolutives des groupes étudiés.</w:t>
        <w:br/>
        <w:br/>
        <w:t>l’ouvrage insiste sur les relations entre la structure et la fonction, ainsi que sur l’intérêt des groupes simples comme modèles pour comprendre l’évolution du vivant.Ce tome met donc l’accent sur les bases de l’organisation animale et prépare à l’étude des métazoaires plus évolués abordés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