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Protéines animales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Bourgeois, C.M./ Le Roux,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APRIA/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XVII-365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2852061627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Protéines dans l'alimentation humaine/ </w:t>
            </w:r>
          </w:p>
        </w:tc>
      </w:tr>
    </w:tbl>
    <w:p>
      <w:pPr>
        <w:pStyle w:val="Heading3"/>
      </w:pPr>
      <w:r>
        <w:t>Résumé :</w:t>
      </w:r>
    </w:p>
    <w:p>
      <w:r>
        <w:t>Le livre se termine en abordant les *problèmes généraux posés par l’utilisation de ces protéines*. Cela inclut les critères de qualité, les risques potentiels, les coûts de production, les acceptabilités (organoleptique, nutritionnelle), ainsi que les aspects législatifs ou réglementaires.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