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Edwards, David Karl/ Marlot, L/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Énergie solaire(N°:None)</w:t>
            </w:r>
          </w:p>
        </w:tc>
      </w:tr>
      <w:tr>
        <w:trPr>
          <w:trHeight w:val="567"/>
        </w:trPr>
        <w:tc>
          <w:tcPr>
            <w:tcW w:type="dxa" w:w="3000"/>
          </w:tcPr>
          <w:p>
            <w:r>
              <w:t>Numéro d'Identification</w:t>
            </w:r>
          </w:p>
        </w:tc>
        <w:tc>
          <w:tcPr>
            <w:tcW w:type="dxa" w:w="7000"/>
          </w:tcPr>
          <w:p>
            <w:r>
              <w:t>2901133177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plan vitré/ fluide caloporteur/ </w:t>
            </w:r>
          </w:p>
        </w:tc>
      </w:tr>
    </w:tbl>
    <w:p>
      <w:pPr>
        <w:pStyle w:val="Heading3"/>
      </w:pPr>
      <w:r>
        <w:t>Résumé :</w:t>
      </w:r>
    </w:p>
    <w:p>
      <w:r>
        <w:t>Cet ouvrage traite de façon très complète les problèmes qui se posent aux concepteurs et utilisateurs de capteurs solaires, principalement dans le domaine concernant l'habitation, en évoquant toutefois les capteurs focalisant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