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 Ouahabi, A/ Aitouche, 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Annexes</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representations conjontes/ </w:t>
            </w:r>
          </w:p>
        </w:tc>
      </w:tr>
    </w:tbl>
    <w:p>
      <w:pPr>
        <w:pStyle w:val="Heading3"/>
      </w:pPr>
      <w:r>
        <w:t>Résumé :</w:t>
      </w:r>
    </w:p>
    <w:p>
      <w:r>
        <w:t>La Transformation de Fourier occupe une place privilegiee dans la theorie et le traitement des signaux. Neanmoins, la nature meme de cette transformation ne peut donner d'un signal temporel qu'une information frequentielie globale de laquelle route notion de chronologie a .lisparu : son champ d'application naturel est liana' ?se des signaux stationnaires Ainsi, da. lors que considere des signaux modules ou des processus non stationna:res, une analyse spectrale cictssique fournit une information moyennee sur la du, le d'observation a donc peu caracteristique de ,a structure instantanie du signal 41tudie. Une s. tuition satisfaisante a ce probleme consiste a chercher directement un outil adaile l'etude de phenomenes non stationnaire, sans reference directe aux methodes issues du cas stationnaire . Dans cet esprit, un regain particulier d'interet Je manifeste depuis quelques annees pour la transformation conjointe in temps et frequerce.</w:t>
        <w:br/>
        <w:br/>
        <w:t>Cn ouvram tente de rendre accessibles les techniques de Traitement du Signal no stationnaire a ouvre des perspectives d'application dans divers domaines Fels que la parole, la sismique,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