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lutte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Suty,Lydie/ </w:t>
            </w:r>
          </w:p>
        </w:tc>
      </w:tr>
      <w:tr>
        <w:trPr>
          <w:trHeight w:val="567"/>
        </w:trPr>
        <w:tc>
          <w:tcPr>
            <w:tcW w:type="dxa" w:w="3000"/>
          </w:tcPr>
          <w:p>
            <w:r>
              <w:t>Adresse bib.</w:t>
            </w:r>
          </w:p>
        </w:tc>
        <w:tc>
          <w:tcPr>
            <w:tcW w:type="dxa" w:w="7000"/>
          </w:tcPr>
          <w:p>
            <w:r>
              <w:t xml:space="preserve">Éducagri éd/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en partage(N°:None)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9782759206124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ennemis des culture/ Lutte biologique contre/ </w:t>
            </w:r>
          </w:p>
        </w:tc>
      </w:tr>
    </w:tbl>
    <w:p>
      <w:pPr>
        <w:pStyle w:val="Heading3"/>
      </w:pPr>
      <w:r>
        <w:t>Résumé :</w:t>
      </w:r>
    </w:p>
    <w:p>
      <w:r>
        <w:t>Quelles réponses la lutte biologique peut-elle apporter aux attentes d'une agriculture de plus en plus soucieuse de préserver l'environnement et la biodiversité ? Quelles applications peut-elle offrir à une société préoccupée d'atteindre « zéro résidu » de molécules actives dans l'alimentation ? Cet ouvrage fait le point sur ce sujet scientifique complexe et spécialisé, devenu sujet de société. Un état des lieux initial rappelle le vocabulaire, les connaissances de base de la biologie et les principes de base de la lutte biologique. Chaque chapitre est complété par un ou deux articles rédigés par des spécialistes du domaine traité : les auxiliaires, les micro-organismes, les parasites et parasiticides, les plantes, les milieux aquatiques, les systèmes complexes, les biocides inertes... Évaluation, évolutions et améliorations possibles des méthodes de lutte biologique concluent cet ouvrage de synthèse innovant. Il s'adresse aux enseignants, formateurs et étudiants mais aussi aux lecteurs « profanes » qui sont sensibilisés à la préservation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