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 et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Dumas, André/ </w:t>
            </w:r>
          </w:p>
        </w:tc>
      </w:tr>
      <w:tr>
        <w:trPr>
          <w:trHeight w:val="567"/>
        </w:trPr>
        <w:tc>
          <w:tcPr>
            <w:tcW w:type="dxa" w:w="3000"/>
          </w:tcPr>
          <w:p>
            <w:r>
              <w:t>Adresse bib.</w:t>
            </w:r>
          </w:p>
        </w:tc>
        <w:tc>
          <w:tcPr>
            <w:tcW w:type="dxa" w:w="7000"/>
          </w:tcPr>
          <w:p>
            <w:r>
              <w:t xml:space="preserve">Ed. marketing/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p. 9</w:t>
            </w:r>
          </w:p>
        </w:tc>
      </w:tr>
      <w:tr>
        <w:trPr>
          <w:trHeight w:val="567"/>
        </w:trPr>
        <w:tc>
          <w:tcPr>
            <w:tcW w:type="dxa" w:w="3000"/>
          </w:tcPr>
          <w:p>
            <w:r>
              <w:t>Numéro d'Identification</w:t>
            </w:r>
          </w:p>
        </w:tc>
        <w:tc>
          <w:tcPr>
            <w:tcW w:type="dxa" w:w="7000"/>
          </w:tcPr>
          <w:p>
            <w:r>
              <w:t>2729889264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Ce recueil de problèmes regroupe des épreuves de BTS concernant tous de l'électronique de puissance et de l'électrotechnique. La conception des épreuves de BTS est telle que la majorité des problèmes proposés sont accessibles à l'ensemble des étudiants de BTS que ce soit CIRA, assistant d'ingénieur, électrotechnicien ou autres. Les solutions sont entièrement développées. Les principaux thèmes abordés sont :</w:t>
        <w:br/>
        <w:br/>
        <w:t>Convertisseurs alternatif-continu monophasés et triphasés, commandés ou non ; convertisseurs continu-continu, hacheurs et alimentation à découpage ; convertisseurs continu-alternatif ; machines à courant continu ; machines à courant alternatif ; transformateurs monophasés et triphasés ; notions sur les asservissements.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