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[Point] NET framework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Kevin, Hoffman/ </w:t>
            </w:r>
          </w:p>
        </w:tc>
      </w:tr>
      <w:tr>
        <w:trPr>
          <w:trHeight w:val="567"/>
        </w:trPr>
        <w:tc>
          <w:tcPr>
            <w:tcW w:type="dxa" w:w="3000"/>
          </w:tcPr>
          <w:p>
            <w:r>
              <w:t>Adresse bib.</w:t>
            </w:r>
          </w:p>
        </w:tc>
        <w:tc>
          <w:tcPr>
            <w:tcW w:type="dxa" w:w="7000"/>
          </w:tcPr>
          <w:p>
            <w:r>
              <w:t xml:space="preserve">Wrox Press/ </w:t>
            </w:r>
          </w:p>
        </w:tc>
      </w:tr>
      <w:tr>
        <w:trPr>
          <w:trHeight w:val="567"/>
        </w:trPr>
        <w:tc>
          <w:tcPr>
            <w:tcW w:type="dxa" w:w="3000"/>
          </w:tcPr>
          <w:p>
            <w:r>
              <w:t>Nombre de Pages</w:t>
            </w:r>
          </w:p>
        </w:tc>
        <w:tc>
          <w:tcPr>
            <w:tcW w:type="dxa" w:w="7000"/>
          </w:tcPr>
          <w:p>
            <w:r>
              <w:t>861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817-861</w:t>
            </w:r>
          </w:p>
        </w:tc>
      </w:tr>
      <w:tr>
        <w:trPr>
          <w:trHeight w:val="567"/>
        </w:trPr>
        <w:tc>
          <w:tcPr>
            <w:tcW w:type="dxa" w:w="3000"/>
          </w:tcPr>
          <w:p>
            <w:r>
              <w:t>Numéro d'Identification</w:t>
            </w:r>
          </w:p>
        </w:tc>
        <w:tc>
          <w:tcPr>
            <w:tcW w:type="dxa" w:w="7000"/>
          </w:tcPr>
          <w:p>
            <w:r>
              <w:t>2-7440-9009-3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CLR (Common Language Runtime)/ FCL (Framework Class Library)/ </w:t>
            </w:r>
          </w:p>
        </w:tc>
      </w:tr>
    </w:tbl>
    <w:p>
      <w:pPr>
        <w:pStyle w:val="Heading3"/>
      </w:pPr>
      <w:r>
        <w:t>Résumé :</w:t>
      </w:r>
    </w:p>
    <w:p>
      <w:r>
        <w:t>Le .NET Framework fournit un ensemble complet de bibliothèques et d’outils pour construire des applications de bureau, Web, et services. Il inclut un moteur d’exécution (Common Language Runtime, CLR) qui gère l’exécution du code, ainsi qu’un ensemble de bibliothèques de classes (Framework Class Library, FCL) qui offrent des fonctionnalités préconstruites pour les développeurs.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