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Hennen, Georges/ </w:t>
            </w:r>
          </w:p>
        </w:tc>
      </w:tr>
      <w:tr>
        <w:trPr>
          <w:trHeight w:val="567"/>
        </w:trPr>
        <w:tc>
          <w:tcPr>
            <w:tcW w:type="dxa" w:w="3000"/>
          </w:tcPr>
          <w:p>
            <w:r>
              <w:t>Adresse bib.</w:t>
            </w:r>
          </w:p>
        </w:tc>
        <w:tc>
          <w:tcPr>
            <w:tcW w:type="dxa" w:w="7000"/>
          </w:tcPr>
          <w:p>
            <w:r>
              <w:t xml:space="preserve">De Boeck université/ Bruxelles/ </w:t>
            </w:r>
          </w:p>
        </w:tc>
      </w:tr>
      <w:tr>
        <w:trPr>
          <w:trHeight w:val="567"/>
        </w:trPr>
        <w:tc>
          <w:tcPr>
            <w:tcW w:type="dxa" w:w="3000"/>
          </w:tcPr>
          <w:p>
            <w:r>
              <w:t>Nombre de Pages</w:t>
            </w:r>
          </w:p>
        </w:tc>
        <w:tc>
          <w:tcPr>
            <w:tcW w:type="dxa" w:w="7000"/>
          </w:tcPr>
          <w:p>
            <w:r>
              <w:t>784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2804122530</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pathologie/ biochimie/ </w:t>
            </w:r>
          </w:p>
        </w:tc>
      </w:tr>
    </w:tbl>
    <w:p>
      <w:pPr>
        <w:pStyle w:val="Heading3"/>
      </w:pPr>
      <w:r>
        <w:t>Résumé :</w:t>
      </w:r>
    </w:p>
    <w:p>
      <w:r>
        <w:t>Conçu pour rappeler au lecteur les bases biochimiques et moléculaires des grandes fonctions métaboliques et amener ainsi à la compréhension des tableaux de dysfonctionnement conduisant aux maladies, l'ouvrage présente systématiquement, après quelques rappels de génétique classique et moléculaire, le passage, pour un ensemble de grandes fonctions, de la biochimie normale à la pathologie. Des éléments de biologie clinique indispensable au diagnostic sont dérivés des bases biochimiques des maladies. La vision globale de l'ouvrage permet l'abord adéquat d'un problème médical spécifique à partir de l'accumulation progressive et intégrative des connaissances acquises au cours des chapitres antérieurs. Le contenu est constamment étoffé par des encadrés, des figures et des tableaux synthétiques fournissant des informations complémentaires tout en soutenant l'attention par leur pertinence et leur qualité pédagogique. Le contrôle des connaissances est assuré par des questions ouvertes et des QCM récapitulatifs. Destiné aux étudiants en médecine, pharmacie et technologies médicales, l'ouvrage se révèlera utile aussi aux professionnels de ces disciplines qui veulent trouver un condensé actualisé des connaissances en biochimie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