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pour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électronique radiofréquence(N°:None)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9782729882303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amplificateurs/ oscillateurs/ </w:t>
            </w:r>
          </w:p>
        </w:tc>
      </w:tr>
    </w:tbl>
    <w:p>
      <w:pPr>
        <w:pStyle w:val="Heading3"/>
      </w:pPr>
      <w:r>
        <w:t>Résumé :</w:t>
      </w:r>
    </w:p>
    <w:p>
      <w:r>
        <w:t>L’ouvrage propose un panorama critique très complet pour maitriser et bien utiliser les matériels divers intervenant en électronique radiofréquence. Rationnel et progressif il analyse successivement les composants de base, puis leurs assemblages de complexité croissante, en développant parallèlement théorie et simulation. Le premier chapitre est consacré aux amplificateurs, au sens le plus large du terme.</w:t>
        <w:br/>
        <w:br/>
        <w:t>Les deux suivants traitent les oscillateurs en basse fréquence puis en radiofréquence, en mettant l’accent sur les calculs et les démonstrations théoriques. Puis sont introduits le multiplicateur ou mélangeur et la modulation d’amplitude, avant d’aborder les boucles d’asservissement. Enfin est traité le cas, rarement abordé, du filtre de Gauss. Chaque chapitre est complété par un choix d’exercices d’application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