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Commandes d'actionneurs électriques synchrones et spéciaux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Jean-Paul/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454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EGEM(N°:None)</w:t>
            </w:r>
          </w:p>
        </w:tc>
      </w:tr>
      <w:tr>
        <w:trPr>
          <w:trHeight w:val="567"/>
        </w:trPr>
        <w:tc>
          <w:tcPr>
            <w:tcW w:type="dxa" w:w="3000"/>
          </w:tcPr>
          <w:p>
            <w:r>
              <w:t>Sous Collection</w:t>
            </w:r>
          </w:p>
        </w:tc>
        <w:tc>
          <w:tcPr>
            <w:tcW w:type="dxa" w:w="7000"/>
          </w:tcPr>
          <w:p>
            <w:r>
              <w:t>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9782746225961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actionneur électrique/ commande vectorielle/ </w:t>
            </w:r>
          </w:p>
        </w:tc>
      </w:tr>
    </w:tbl>
    <w:p>
      <w:pPr>
        <w:pStyle w:val="Heading3"/>
      </w:pPr>
      <w:r>
        <w:t>Résumé :</w:t>
      </w:r>
    </w:p>
    <w:p>
      <w:r>
        <w:t xml:space="preserve">Les actionneurs synchrones classiques sont actuellement les moteurs les plus efficaces, en termes de performances et de rendement, pour entraîner des systèmes de production industriels, les robots, mais aussi de nombreux dispositifs de la vie courante (transports). </w:t>
        <w:br/>
        <w:br/>
        <w:t xml:space="preserve">cependant de nombreuses applications exigent des commandes spéciales pour des moteurs classiques, ou bien des actionneurs de structures spéciales adaptées à des applications spécifiques. </w:t>
        <w:br/>
        <w:br/>
        <w:t xml:space="preserve">le premier cas concerne les moteurs synchrones autopilotés alimentés par ponts à thyristors ou des moteurs ayant une ou plusieurs phases en défaut. </w:t>
        <w:br/>
        <w:br/>
        <w:t xml:space="preserve">le second cas concerne de nombreux moteurs non-conventionnels de type synchrone comme : les moteurs polyphasés (plus que trois phases), les moteurs à double excitation, les moteurs linéaires à aimant permanent, les moteurs à réluctance variable, les moteurs pas à pas et les moteurs piézoélectriques. </w:t>
        <w:br/>
        <w:br/>
        <w:t>le livre présente des méthodes efficaces pour les commander et en améliorer les performances.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