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compatibilité électromagnétique en 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Costa, François/ Gautier, Cyrille/ Labouré, Eric/ Revol, Bertrand/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Technologies de l'Énergie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9782746245754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perturbation électromagnétique/ </w:t>
            </w:r>
          </w:p>
        </w:tc>
      </w:tr>
    </w:tbl>
    <w:p>
      <w:pPr>
        <w:pStyle w:val="Heading3"/>
      </w:pPr>
      <w:r>
        <w:t>Résumé :</w:t>
      </w:r>
    </w:p>
    <w:p>
      <w:r>
        <w:t xml:space="preserve">La demande croissante d'énergie électrique dans les transports terrestre et aérien conduit à utiliser massivement des équipements basés sur l'électronique de puissance. les progrès sur les semiconducteurs de puissance, technologie au coeur de ces dispositifs, permettent d'accroître fortement leur densité volumique d'énergie avec un excellent rendement. toutefois, la forte dissémination de ces techniques, la montée en fréquence et en vitesse de commutation des semiconducteurs conduisent à une augmentation importante de la pollution électromagnétique qu'ils produisent. </w:t>
        <w:br/>
        <w:br/>
        <w:t>les phénomènes de compatibilité électromagnétique en électronique de puissance sont traités et illustrés par des cas concrets issus des applications industrielles. partant du concept de cellule de commutation, les émissions de perturbations électromagnétiques sont expliquées, modélisées, puis l'approche est généralisée pour des systèmes plus complexes. enfin, les moyens spécifiques de réduction des phénomènes parasites sont exposés, plus particulièrement les aspects liés à l'électronique de puissance, au filtrage et au blindage.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