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Biologie tout-en-un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Peycru, P/ Grandperrin, Didier/ Perrier, C/ Augère, B/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658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9782100711451</w:t>
            </w:r>
          </w:p>
        </w:tc>
      </w:tr>
      <w:tr>
        <w:trPr>
          <w:trHeight w:val="567"/>
        </w:trPr>
        <w:tc>
          <w:tcPr>
            <w:tcW w:type="dxa" w:w="3000"/>
          </w:tcPr>
          <w:p>
            <w:r>
              <w:t>Thème</w:t>
            </w:r>
          </w:p>
        </w:tc>
        <w:tc>
          <w:tcPr>
            <w:tcW w:type="dxa" w:w="7000"/>
          </w:tcPr>
          <w:p>
            <w:r>
              <w:t>Biologie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biologie cellulaire./ génétique et biologie moléculaire/ </w:t>
            </w:r>
          </w:p>
        </w:tc>
      </w:tr>
    </w:tbl>
    <w:p>
      <w:pPr>
        <w:pStyle w:val="Heading3"/>
      </w:pPr>
      <w:r>
        <w:t>Résumé :</w:t>
      </w:r>
    </w:p>
    <w:p>
      <w:r>
        <w:t>Ce manuel est conçu pour les étudiants de classe préparatoire BCPST 2e année. Il couvre de manière complète le programme officiel de biologie, en intégrant les notions fondamentales, les approfondissements et les méthodes indispensables aux concours.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