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l’analyse en composantes principales pour l’évaluation les défauts et les risques d’une turbine à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Hamaidi, Brahim/ Fenghour, Nadir/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resume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Sujet(s)</w:t>
            </w:r>
          </w:p>
        </w:tc>
        <w:tc>
          <w:tcPr>
            <w:tcW w:type="dxa" w:w="7000"/>
          </w:tcPr>
          <w:p>
            <w:r>
              <w:t xml:space="preserve">turbine à gaz/ ACP linaire/ Stator/ </w:t>
            </w:r>
          </w:p>
        </w:tc>
      </w:tr>
    </w:tbl>
    <w:p>
      <w:pPr>
        <w:pStyle w:val="Heading3"/>
      </w:pPr>
      <w:r>
        <w:t>Résumé :</w:t>
      </w:r>
    </w:p>
    <w:p>
      <w:r>
        <w:t>La détection et l'isolation des défauts ont des implications pratiques importantes dans les systèmes industriels. La détection précoce d'une défaillance est essentielle pour éviter les dommages environnementaux, la dégradation du produit, la dégradation des performances et les dommages importants à l'équipement et à la sécurité des personnes</w:t>
        <w:br/>
        <w:br/>
        <w:t>Une des principales approches en diagnostic repose sur l’exploitation de la redondance des informations. Ce procédé s’appuie généralement sur la corrélation entre l’attitude mesurée du processus (obtenue via des capteurs) et celle prédite par un modèle mathématique du processus. Ainsi, l’évaluation de ces méthodes redondantes nécessite une surveillance continue du modèle du système, lequel comporte de nombreux paramètres supposés connus en conditions normales de fonctionnement. La correspondance entre l’attitude réelle du système et l’attitude attendue,telle qu’estimée par le modèle, permet de déterminer un indicateur appelé « résidu », qui sert à juger de l’état de santé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