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spatio-temporelle de l’avifaune aquatique enrelation avec les facteurs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Baalia, Sara/ Ziani, Nadia/ </w:t>
            </w:r>
          </w:p>
        </w:tc>
      </w:tr>
      <w:tr>
        <w:trPr>
          <w:trHeight w:val="567"/>
        </w:trPr>
        <w:tc>
          <w:tcPr>
            <w:tcW w:type="dxa" w:w="3000"/>
          </w:tcPr>
          <w:p>
            <w:r>
              <w:t>Nombre de Pages</w:t>
            </w:r>
          </w:p>
        </w:tc>
        <w:tc>
          <w:tcPr>
            <w:tcW w:type="dxa" w:w="7000"/>
          </w:tcPr>
          <w:p>
            <w:r>
              <w:t>233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avifaune aquatique/ nord-est algerién/ lac des oiseaux/ </w:t>
            </w:r>
          </w:p>
        </w:tc>
      </w:tr>
    </w:tbl>
    <w:p>
      <w:pPr>
        <w:pStyle w:val="Heading3"/>
      </w:pPr>
      <w:r>
        <w:t>Résumé :</w:t>
      </w:r>
    </w:p>
    <w:p>
      <w:r>
        <w:t xml:space="preserve">Réputé par son accueil de l’avifaune aquatique, le Lac des oiseaux fait partie du complexe des  zones humides de la wilaya d’El Tarf (extrême Nord-est algérien), ce lac malgré sa taille qui ne dépasse pas 70 ha et qui peut diminuer jusqu’à 40 ha en pleine période de sècheresse constitue  un site d’hivernage important pour les Anatidés ,la Foulque macroule et l’estivation d’un nombre important de limicoles et d’ardéidés ainsi que la reproduction des espèces rares tels  que : l’Erismature a tête blanche et le Fuligule nyroca . Suite aux changements climatiques et </w:t>
        <w:br/>
        <w:br/>
        <w:t xml:space="preserve">le décalage de la saison pluviale ; le niveau de l’eau du lac diminue de plus en plus et ceci a influencé sur le nombre de la faune aviaire qui le fréquente. Ces changements ont un rôle primordial dans le déséquilibre constaté dernièrement au niveau du Lac des oiseaux mais il faut </w:t>
        <w:br/>
        <w:br/>
        <w:t>toujours revenir à la cause principale qui est l’homme. Pour cela notre étude vise à mesurer l’état de santé du Lac des oiseaux et de cerner les facteurs anthropiques impliqués dans sa  détérioration à travers le suivi annuel des oiseaux d’eau qui y peuple, de même qu’étudier sa</w:t>
        <w:br/>
        <w:br/>
        <w:t xml:space="preserve">distribution dans l’espace et dans le temps en fonction des facteurs abiotiques (climatiques et  qualité physico chimique de l’eau) d’une part et de quantifier les pressions humaines exercées sur cette zone humide d’autre part. Aux cours des deux cycles annuels effectués sur terrain soit </w:t>
        <w:br/>
        <w:br/>
        <w:t xml:space="preserve">de l’année 2021 à 2023 nous avons identifiés 63 espèces d’oiseaux d’eau appartenant à quinze familles, elles ont été scindées selon la durée de leur présence au le lac en quatre catégories principales : espèces résidantes, estivantes, hivernantes et sporadiques. Durant le suivi de la </w:t>
        <w:br/>
        <w:br/>
        <w:t>répartition des espèces d’oiseau d’eau on a remarqué que les canards notamment les anatidés préfèrent fréquenter le centre et la partie extrême sud-est du Lac , pour les rallidés la partie  extrême sud-ouest est leur préférée alors que les limicoles et les échassiers préfèrent la partie Nord du Lac  , cette distribution est liée à plusieurs facteurs naturels et anthropiques : la  végétation ; la chasse, la prédation et la qualité de l’eau « turbidité, température et TDS en  particulier » et le dérangement du bétail qui broute au bord du Lac ,où nous avons trouvés que  la répartition est très influencée par ce facteur durant la journée .  En fin ; l’enquête sur les activités exercées dans la région confirme nos résultats et qu’il existe une relation étroite entre  la répartition spatio-temporelle des oiseaux et les conditions environnementales du site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