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techniques for medical decision support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Boukhamla, Assia/ Azizi, Nabiha/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cardiovascular diseases/ vision transformers/ deep learning/ </w:t>
            </w:r>
          </w:p>
        </w:tc>
      </w:tr>
    </w:tbl>
    <w:p>
      <w:pPr>
        <w:pStyle w:val="Heading3"/>
      </w:pPr>
      <w:r>
        <w:t>Résumé :</w:t>
      </w:r>
    </w:p>
    <w:p>
      <w:r>
        <w:t>Cardiovascular disease (CVD) remains a leading cause of death worldwide, and early diagnosis is critical to improving patient outcomes. Despite advances in diagnostic imaging, such as MRI and CT, challenges still need to be solved in terms of cost, long</w:t>
        <w:br/>
        <w:br/>
        <w:t>processing times, and the need for specialized expertise. Deep learning (DL) techniques, particularly convolutional neural networks (CNNs) and vision transformers (ViTs) have shown great promise in medical image analysis, particularly for segmentation and clas- sification tasks. However, limitations still need to beimproved across divers eclinical</w:t>
        <w:br/>
        <w:br/>
        <w:t>datasets, as well as the need for large annotated datasets to train models effectively.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