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mécaniques de surface (TMS) sur la tenue à la corrosion et l'adhérence des revêtements - Étude expérimentale et simulation par surfaces de réponses (MSR)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Abderraouf Madjdi/ Laouar, Lakhdar/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brunissage à bille/ adhérence du dépôt de chrome/ rugosité de surface/ </w:t>
            </w:r>
          </w:p>
        </w:tc>
      </w:tr>
    </w:tbl>
    <w:p>
      <w:pPr>
        <w:pStyle w:val="Heading3"/>
      </w:pPr>
      <w:r>
        <w:t>Résumé :</w:t>
      </w:r>
    </w:p>
    <w:p>
      <w:r>
        <w:t>La dégradation causée par la corrosion est un problème majeur de l'acier S235JR responsable de nombreuses défaillances. Le brunissage à bille est un traitement mécanique superficiel de finition qui améliore l’état de la surface ainsi que les propriétés mécaniques. L’objectif de ce travail expérimental est d’étudier l'influence de ce procédé sur l’état de surface, le comportement à la corrosion de l’acier S235JR ainsi que l’adhérence du dépôt de chrome.</w:t>
        <w:br/>
        <w:br/>
        <w:t>La méthode de surface de réponse (RSM), basée sur le plan d’expérience de Box Behnken, a été utilisée pour minimiser la rugosité de surface qui a une influence significative sur la résistance à la corrosion. Des mesures de rugosité "Ra" et "Rz" ainsi que des observations de topographie de surface 3D ont été réalisées. Par ailleurs, la distribution de la microdureté en subsurface a été examinée et une analyse par diffraction des rayons X (XRD) a été effectuée. Le suivie du potentiel à circuit ouvert (OCP), la spectroscopie d'impédance électrochimique (EIS) et la polarisation potentiodynamique ont été utilisées pour évaluer la résistance à la corrosion. Une analyse par microscopie électronique à balayage (MEB) et spectroscopie à dispersion d'énergie (EDS) a été réalisée avant et après les tests de corrosion. Enfin, l’adhérence du dépôt de chrome au substrat a été évaluée par la méthode du test de rayure (scratch test). Les résultats ont montré que la force de brunissage et le diamètre de la bille sont les principaux paramètres influents sur la rugosité, alors que l'avance et la fréquence de rotation ne présentent pas d'effet significatif. Le régime optimal a permis de diminuer la rugosité "Ra" et "Rz" de plus de 96% et 97% respectivement, en produisant une topographie lisse et uniforme. L'analyse DRX a révélé un affinement des grains en surface sans changement de phase. La microdureté en subsurface a augmenté jusqu'à une profondeur de 40 μm, suggérant une couche brunie d'épaisseur équivalente. Les tests de corrosion électrochimique et l’observation au MEB, ont montré que la résistance à la corrosion de la surface brunie a été nettement améliorée, ceci est attribuée principalement à l'affinement des grains. Le test de rayure (scratch test) a révélé une meilleure adhérence du dépôt de chrome sur la surface brunie.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