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protecteurs des graines de fenugrec (trigonelles foenum-graecum) de oued souf (sud algérien) contre les perturbations métaboliques, oxydatives et histologiques induites par le diabète expérimental chez le rat albinos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Hachouf, Maram/ Aouacheri, Ouassila/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diabète/ stress oxydatif/ graines de fenugrec/ </w:t>
            </w:r>
          </w:p>
        </w:tc>
      </w:tr>
    </w:tbl>
    <w:p>
      <w:pPr>
        <w:pStyle w:val="Heading3"/>
      </w:pPr>
      <w:r>
        <w:t>Résumé :</w:t>
      </w:r>
    </w:p>
    <w:p>
      <w:r>
        <w:t>Le dilemme du diabète provient du cercle  vicieux entre l’hyperglycémie, les espèces réactives d’oxygène et les cytokines pro-inflammatoires qui constituent l’étiopathogénie des complications. L’objectif de cette étude est de prouver qu’un traitement par les graines de fenugrec locales (GFL) pourrait être une approche thérapeutique en évaluant leur profil phytochimique, leur activités antioxydante et antiglycative ainsi que leur activité antidiabétique, antioxydante et anti-inflammatoire chez des rats ayant une physiologie métaboliquement endommagée. Le diabète a été provoqué par voie intrapéritonéale par la Streptozotocine (60 mg/kg). Quarante rats ont été partagés en quatre lots : (1) lot non diabétique, (2) lot non diabétique + 10 % GFL, (3) lot diabétique, (4) lot diabétique + 10 % GFL. Subséquemment à six semaines de traitement, une évaluation des paramètres biochimiques, hématologiques, oxydatifs, physiologiques et histologiques a été accomplie. L’analyse par SAA-flamme a montré une teneur riche en microéléments dans les graines, l’analyse par HPLC-DAD-FLD a montré plusieurs composés phénoliques dont la rutine et l’acide isoférulique sont les plus dominants dans l’extrait hydro-méthanolique. Les essais spectrophotométriques ont exposé des concentrations appréciables en polyphénols totaux, flavonoïdes totaux, alcaloïdes totaux et saponines totaux. L’extrait a été puissant dans le piégeage des DPPH+ et ABTS•+, la réduction des Fe3+ et Mo6+ et l’inhibition des AGEs. In vivo, le traitement par les GFL a procuré une réduction significative de l’hyperglycémie, une augmentation significative de l’insuline et une amélioration des paramètres hépatiques, rénaux, pancréatiques, lipidiques, inflammatoires ainsi que les paramètres hématologiques. Un rétablissement de la balance redox tissulaire via la diminution du taux de malondialdéhyde (MDA) et l’augmentation du taux de glutathion réduit (GSH) et des activités enzymatiques (catalase (CAT), glutathion peroxydase (GPx) et glutathion-S-transférase (GST)) chez les rats traités par apport aux rats diabétiques. Le poids corporel et relatif des organes ainsi que les rations alimentaires et hydriques ont été standardisés suite à la supplémentation par GFL, ce qui a atténué également les fluctuations histologiques touchant le foie, les reins et le pancréas.Ces résultats dévoilent que les GFL présentent un profil de molécules bioactives responsables de leur activité antioxydante, antiglycative, antidiabétique et cytoprotectrice. La supplémentation de l’alimentation par les graines de fenugrec locales semble bénéfique pour les diabétiques et efficace contre les complications du diabète.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