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végétale. T1,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Heller, René/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Abrégés(N°:None)</w:t>
            </w:r>
          </w:p>
        </w:tc>
      </w:tr>
      <w:tr>
        <w:trPr>
          <w:trHeight w:val="567"/>
        </w:trPr>
        <w:tc>
          <w:tcPr>
            <w:tcW w:type="dxa" w:w="3000"/>
          </w:tcPr>
          <w:p>
            <w:r>
              <w:t>Numéro d'Identification</w:t>
            </w:r>
          </w:p>
        </w:tc>
        <w:tc>
          <w:tcPr>
            <w:tcW w:type="dxa" w:w="7000"/>
          </w:tcPr>
          <w:p>
            <w:r>
              <w:t>2225683875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physiologie végétale/ </w:t>
            </w:r>
          </w:p>
        </w:tc>
      </w:tr>
    </w:tbl>
    <w:p>
      <w:pPr>
        <w:pStyle w:val="Heading3"/>
      </w:pPr>
      <w:r>
        <w:t>Résumé :</w:t>
      </w:r>
    </w:p>
    <w:p>
      <w:r>
        <w:t>La physiologie végétale étudie le fonctionnement des plantes, notamment comment elles absorbent, transportent et utilisent les nutriments indispensables à leur croissance et leur développement. La nutrition végétale concerne principalement l’absorption des éléments nutritifs par les racines, leur transport dans la plante, et leur incorporation dans les tissus.</w:t>
        <w:br/>
        <w:br/>
        <w:br/>
        <w:br/>
        <w:t>Les principaux éléments nutritifs essentiels pour les plantes sont l’azote (N), le phosphore (P), la potasse (K), ainsi que des micro-éléments comme le fer, le manganèse, le zinc, etc. Ces éléments interviennent dans des processus biologiques cruciaux :</w:t>
        <w:br/>
        <w:br/>
        <w:br/>
        <w:br/>
        <w:t>L’absorption racinaire : réalisation par diffusion passive ou activité enzymatique spécifique, souvent aidée par la mycorhize.</w:t>
        <w:br/>
        <w:br/>
        <w:t>Le transport : via le xylème (pour l’eau et les ions) et le phloème (pour les produits de la photosynthèse).</w:t>
        <w:br/>
        <w:br/>
        <w:t>L’incorporation et l’utilisation : dans la synthèse de protéines, d’ADN, de chlorophylle, etc.</w:t>
        <w:br/>
        <w:br/>
        <w:t>Le livre aborde aussi les phénomènes de carence ou de toxicité, impactant la croissance, et discute des techniques de fertilisation. La compréhension de ces mécanismes est essentielle pour optimiser la croissance des cultures tout en minimisant l’impact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