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Interconnexions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Perlman,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Addison-Wesley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Brian W. Kernighan(N°:None)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461-468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ACL, NAT, sécurité réseau/ Protocoles RIP, OSPF, IS‑IS, BGP/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signé Radia Perlman, l’un des pionniers de la commutation et du Spanning‑Tree, propose une étude exhaustive des équipements d’interconnexion :</w:t>
        <w:br/>
        <w:br/>
        <w:t>Ponts Ethernet : transparents, à couche 2, avec apprentissage d’adresses MAC.</w:t>
        <w:br/>
        <w:br/>
        <w:t>Commutateurs (switches) : dérivés des ponts, avec VLAN, Spanning‑Tree et agrégation de liens.</w:t>
        <w:br/>
        <w:br/>
        <w:t>Routeurs : couche 3, comprenant routage statique/dynamique (RIP, OSPF, IS-IS, BGP), sous‑réseaux et tables de routage.</w:t>
        <w:br/>
        <w:br/>
        <w:t>Technologies WAN : connexions spécialisées (PPP, ISDN, Frame Relay, X.25).</w:t>
        <w:br/>
        <w:br/>
        <w:t>Sécurité réseau : ACL, NAT, filtrage sur routeurs et switches.</w:t>
        <w:br/>
        <w:br/>
        <w:t>Illustrations via études de cas, agrémentées de protocoles annexes comme AppleTalk.</w:t>
        <w:br/>
        <w:br/>
        <w:t>Un classique reconnu pour tous ceux qui s’intéressent à la théorie et à la pratique des interconnexions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