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Money 98</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Petremann, Marc/ </w:t>
            </w:r>
          </w:p>
        </w:tc>
      </w:tr>
      <w:tr>
        <w:trPr>
          <w:trHeight w:val="567"/>
        </w:trPr>
        <w:tc>
          <w:tcPr>
            <w:tcW w:type="dxa" w:w="3000"/>
          </w:tcPr>
          <w:p>
            <w:r>
              <w:t>Adresse bib.</w:t>
            </w:r>
          </w:p>
        </w:tc>
        <w:tc>
          <w:tcPr>
            <w:tcW w:type="dxa" w:w="7000"/>
          </w:tcPr>
          <w:p>
            <w:r>
              <w:t xml:space="preserve">Simon &amp; Schuster-Macmillan/ </w:t>
            </w:r>
          </w:p>
        </w:tc>
      </w:tr>
      <w:tr>
        <w:trPr>
          <w:trHeight w:val="567"/>
        </w:trPr>
        <w:tc>
          <w:tcPr>
            <w:tcW w:type="dxa" w:w="3000"/>
          </w:tcPr>
          <w:p>
            <w:r>
              <w:t>Nombre de Pages</w:t>
            </w:r>
          </w:p>
        </w:tc>
        <w:tc>
          <w:tcPr>
            <w:tcW w:type="dxa" w:w="7000"/>
          </w:tcPr>
          <w:p>
            <w:r>
              <w:t>218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Se former en 1 jour(N°:None)</w:t>
            </w:r>
          </w:p>
        </w:tc>
      </w:tr>
      <w:tr>
        <w:trPr>
          <w:trHeight w:val="567"/>
        </w:trPr>
        <w:tc>
          <w:tcPr>
            <w:tcW w:type="dxa" w:w="3000"/>
          </w:tcPr>
          <w:p>
            <w:r>
              <w:t>Notes Générales</w:t>
            </w:r>
          </w:p>
        </w:tc>
        <w:tc>
          <w:tcPr>
            <w:tcW w:type="dxa" w:w="7000"/>
          </w:tcPr>
          <w:p>
            <w:r>
              <w:t>Index p.p. 211-218</w:t>
            </w:r>
          </w:p>
        </w:tc>
      </w:tr>
      <w:tr>
        <w:trPr>
          <w:trHeight w:val="567"/>
        </w:trPr>
        <w:tc>
          <w:tcPr>
            <w:tcW w:type="dxa" w:w="3000"/>
          </w:tcPr>
          <w:p>
            <w:r>
              <w:t>Numéro d'Identification</w:t>
            </w:r>
          </w:p>
        </w:tc>
        <w:tc>
          <w:tcPr>
            <w:tcW w:type="dxa" w:w="7000"/>
          </w:tcPr>
          <w:p>
            <w:r>
              <w:t>2744004413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QIF, OFX, services bancaires en ligne/ Sécurité : mot de passe, sauvegarde, restauration/ </w:t>
            </w:r>
          </w:p>
        </w:tc>
      </w:tr>
    </w:tbl>
    <w:p>
      <w:pPr>
        <w:pStyle w:val="Heading3"/>
      </w:pPr>
      <w:r>
        <w:t>Résumé :</w:t>
      </w:r>
    </w:p>
    <w:p>
      <w:r>
        <w:t>Avec ses douze cours pratiques d'une heure chacun, Se former à Money 98 en un jour vous aidera à maîtriser les principales fonctionnalités de Money 98. Vous serez ainsi en mesure de gérer vous-même vos finances et votre patrimoine. Vous apprendrez à créer et à gérer vos comptes courants, à suivre vos investissements boursiers, à planifier vos dépenses régulières, à simuler différents scénarios d'emprunts ou d'épargne, etc. Pour faciliter l'analyse de votre situation comptable, vous pourrez la présenter sous la forme d'états, de tableaux et de graphiques. Enfin, vous découvrirez en annexe les adresses Internet de nombreux services en ligne proposant des informations boursières et financières.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