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et toxicité des cyanobactéries de divers plans d’eau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Seridi, Lamia/ Kadri, Skander El hadi/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nostocales/ cylindrospermopsis/ parametres physico-chimiques/ </w:t>
            </w:r>
          </w:p>
        </w:tc>
      </w:tr>
    </w:tbl>
    <w:p>
      <w:pPr>
        <w:pStyle w:val="Heading3"/>
      </w:pPr>
      <w:r>
        <w:t>Résumé :</w:t>
      </w:r>
    </w:p>
    <w:p>
      <w:r>
        <w:t xml:space="preserve">Ce travail vise à étudier l’influence des paramètres environnementaux sur la dominance  des cyanobactéries Nostoclaes dans les eaux du lac Oubeira à travers l’analyse des  paramètres physico-chimiques, l’identification et le dénombrement des cyanobactéries, le  dosage de la cylindrospermopsine (CYN) et de la microcystine (MC) dans l’eau et deux </w:t>
        <w:br/>
        <w:br/>
        <w:t>organismes aquatiques, ainsi que l’étude morphologique de Cylindrospermopsis.  Des prélèvements mensuels ont été réalisés entre octobre 2021 et septembre 2022 sur six stations. Les  résultats montrent que Cylindrospermopsis domine largement les cyanobactéries collectées (76 %), suivie par Aphanizomenon (13,95 %), Microcystis (7 %) et Geitlerinema (2,05 %). En hiver,  Aphanizomenon représente plus de 90 % des cyanobactéries, tandis qu’en été et en automne,  Cylindrospermopsis domine largement (98 % et 93 % respectivement). L’analyse en composantes  principales (ACP) montre que Cylindrospermopsis est positivement corrélée à la turbidité, la</w:t>
        <w:br/>
        <w:br/>
        <w:t>température de l’eau, la conductivité, le pH et les nitrates, tandis qu’Aphanizomenon est associée à  NH4+. L’analyse en composantes principales révèle que l’Axe 1 est positivement corrélé avec la</w:t>
        <w:br/>
        <w:br/>
        <w:t xml:space="preserve">turbidité, la température de l’eau, la conductivité, le pH, les nitrates, la chlorophylle a et  Cylindrospermopsis. Il est négativement corrélé avec l’oxygène dissous, la transparence, NO2- et les PO4-. Aphanizomenon est projeté sur le pôle négatif, montrant une corrélation positive avec NH4+ et  une corrélation négative avec Geitlerinema. Les observations morphologiques de Cylindrospermopsis révèlent quatre morphotypes, la majorité des  filaments étant dépourvus d’hétérocystes et d’akinètes (&gt;90 %). Les filaments sans hétérocystes et avec uniquement des hétérocystes sont positivement corrélés aux NO3-, cond, Turb, pH et  T° atm et </w:t>
        <w:br/>
        <w:br/>
        <w:t xml:space="preserve">de l’eau, mais négativement à : trans et à l’oxygène dissous. En revanche, les filaments avec hétérocystes et akinètes sont liés aux précipitations (p ≤ 0,001) et PO4-, tandis que ceux avec uniquement des akinètes montrent des corrélations négatives avec la température de l’eau et la </w:t>
        <w:br/>
        <w:br/>
        <w:t xml:space="preserve">transparence. Le dosage et l’analyse des cyanotoxines a révélé la présence de cylindrospermopsine (CYN)  extracellulaire et de </w:t>
        <w:br/>
        <w:br/>
        <w:t xml:space="preserve"> micro cystine (MC) intracellulaire (CYN : 339 ng/L ; MC : 281 ng/L). </w:t>
        <w:br/>
        <w:br/>
        <w:t xml:space="preserve">L’accumulation des cyanotoxines montre que Sinanodonta woodiana accumule principalement les microcystines (160 ng/g), tandis que les concentrations de CYN restent faibles (6,17 ng/g). Chez  Cyprinus carpio, les microcystines se concentrent surtout dans l’hépatopancréas (848 ng/g), deux fois  plus que dans les intestins (460 ng/g), soulignant le rôle clé du foie dans la biotransformation des  toxines. Ces résultats mettent en évidence l’impact des facteurs environnementaux sur la dynamique des  Nostocales et plus particulièrement Cylindrospermopsis et la production de cyanotoxines, offrant ainsi  des informations cruciales pour mieux comprendre les risques écologiques et sanitaires liés aux </w:t>
        <w:br/>
        <w:br/>
        <w:t>proliférations cyanobactériennes dans le lac Oubeira.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