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Débuter en programmation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Perry, Greg/ </w:t>
            </w:r>
          </w:p>
        </w:tc>
      </w:tr>
      <w:tr>
        <w:trPr>
          <w:trHeight w:val="567"/>
        </w:trPr>
        <w:tc>
          <w:tcPr>
            <w:tcW w:type="dxa" w:w="3000"/>
          </w:tcPr>
          <w:p>
            <w:r>
              <w:t>Adresse bib.</w:t>
            </w:r>
          </w:p>
        </w:tc>
        <w:tc>
          <w:tcPr>
            <w:tcW w:type="dxa" w:w="7000"/>
          </w:tcPr>
          <w:p>
            <w:r>
              <w:t xml:space="preserve">CampusPress France/ </w:t>
            </w:r>
          </w:p>
        </w:tc>
      </w:tr>
      <w:tr>
        <w:trPr>
          <w:trHeight w:val="567"/>
        </w:trPr>
        <w:tc>
          <w:tcPr>
            <w:tcW w:type="dxa" w:w="3000"/>
          </w:tcPr>
          <w:p>
            <w:r>
              <w:t>Nombre de Pages</w:t>
            </w:r>
          </w:p>
        </w:tc>
        <w:tc>
          <w:tcPr>
            <w:tcW w:type="dxa" w:w="7000"/>
          </w:tcPr>
          <w:p>
            <w:r>
              <w:t>460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Le tout en poche(N°:None)</w:t>
            </w:r>
          </w:p>
        </w:tc>
      </w:tr>
      <w:tr>
        <w:trPr>
          <w:trHeight w:val="567"/>
        </w:trPr>
        <w:tc>
          <w:tcPr>
            <w:tcW w:type="dxa" w:w="3000"/>
          </w:tcPr>
          <w:p>
            <w:r>
              <w:t>Notes Générales</w:t>
            </w:r>
          </w:p>
        </w:tc>
        <w:tc>
          <w:tcPr>
            <w:tcW w:type="dxa" w:w="7000"/>
          </w:tcPr>
          <w:p>
            <w:r>
              <w:t>Index p.p.439-460</w:t>
            </w:r>
          </w:p>
        </w:tc>
      </w:tr>
      <w:tr>
        <w:trPr>
          <w:trHeight w:val="567"/>
        </w:trPr>
        <w:tc>
          <w:tcPr>
            <w:tcW w:type="dxa" w:w="3000"/>
          </w:tcPr>
          <w:p>
            <w:r>
              <w:t>Numéro d'Identification</w:t>
            </w:r>
          </w:p>
        </w:tc>
        <w:tc>
          <w:tcPr>
            <w:tcW w:type="dxa" w:w="7000"/>
          </w:tcPr>
          <w:p>
            <w:r>
              <w:t>2744007412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microordinateurs/ programmation/ </w:t>
            </w:r>
          </w:p>
        </w:tc>
      </w:tr>
    </w:tbl>
    <w:p>
      <w:pPr>
        <w:pStyle w:val="Heading3"/>
      </w:pPr>
      <w:r>
        <w:t>Résumé :</w:t>
      </w:r>
    </w:p>
    <w:p>
      <w:r>
        <w:t>C'est une référence accessible aux débutants, offrant une progression structurée à travers plusieurs langages et une initiation concrète au raisonnement algorithmique. Malgré une orientation historique et quelques imprécisions techniques, le livre reste un bon tremplin pour comprendre les bases, se familiariser avec différents paradigmes et se lancer dans la programmation.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