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araignées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Benhacene, Racha/ Adjami, Yasmine/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biodiversité/ systématique/ éthologie/ </w:t>
            </w:r>
          </w:p>
        </w:tc>
      </w:tr>
    </w:tbl>
    <w:p>
      <w:pPr>
        <w:pStyle w:val="Heading3"/>
      </w:pPr>
      <w:r>
        <w:t>Résumé :</w:t>
      </w:r>
    </w:p>
    <w:p>
      <w:r>
        <w:t xml:space="preserve">Les araignées sont des arthropodes fascinants, remarquables par leur diversité morphologique et comportementale. Cette étude aborde trois enjeux majeurs concernant l’aranéofaune en Algérie : la dispersion des données disponibles, la nécessité d’enrichir les connaissances sur la </w:t>
        <w:br/>
        <w:br/>
        <w:t xml:space="preserve">diversité des araignées, et le manque d’études comportementales dans ce domaine. Une synthèse de la liste arachnologique de l'Algérie a été réalisée à partir de l'analyse des  travaux publiés entre 1846 et 2022. Les données ont été collectées en recherchant des mots clés dans des bases bibliographiques, notamment le World Spider Catalog et Scopus.  Un inventaire  des araignées a été mené à Annaba, couvrant des sites forestiers et urbains pendant deux années consécutives en utilisant la méthode de collecte manuelle. En parallèle, une étude taxonomique </w:t>
        <w:br/>
        <w:br/>
        <w:t>a porté sur des spécimens de Laghouat et El Meniaa : ceux de Laghouat ont été collectés sur une période de trois mois, en combinant la collecte manuelle et l'utilisation de pièges-fosses,  tandis qu’à El Meniaa, ils ont été récoltés manuellement en un mois. L’ensemble des spécimens</w:t>
        <w:br/>
        <w:br/>
        <w:t xml:space="preserve">a été identifié en s’appuyant sur des ouvrages spécialisés. Par ailleurs, une étude  comportementale des interactions hétérosexuelles intraspécifiques de Plexippus paykulli a été réalisée.La liste bibliographique comprend 870 espèces réparties en 51 familles, avec des informations  sur leur répartition dans les provinces algériennes. Pour l’inventaire, 1097 araignées adultes ont été identifiées, réparties en 28 familles et 101 espèces. À Annaba, 879 araignées appartenant à </w:t>
        <w:br/>
        <w:br/>
        <w:t>67 espèces ont été recensées, avec Plexippus paykulli comme espèce la plus abondante. À Laghouat, 195 araignées réparties en 30 espèces ont été identifiées, Lycosoides flavomaculata  étant la plus représentée. Enfin, à El Meniaa, 23 araignées réparties en 9 espèces ont été</w:t>
        <w:br/>
        <w:br/>
        <w:t xml:space="preserve">recensées, Wadicosa fidelis étant l’espèce abondante. Les indices de diversité (H’) ont montré des valeurs moyennes à fortes, atteignant un maximum de 3,73 bits. Les valeurs d’équitabilité se situaient entre 0,60 et 0,81. Une différence spécifique significative a été constatée entre les </w:t>
        <w:br/>
        <w:br/>
        <w:t xml:space="preserve">échantillons des trois régions, caractérisée par un nombre restreint d'espèces communes. Les  observations comportementales ont montré que les mâles se focalisent principalement sur l'orientation et l'approche des femelles, tandis que ces dernières sont plus actives en locomotion. </w:t>
        <w:br/>
        <w:br/>
        <w:t>Leurs réactions, qui oscillent entre fuite, attaque et réceptivité, influencent l’issue des interactions. La latence moyenne avant l’accouplement était de 1304,62 secondes, tandis que la  durée moyenne de copulation était de 15,36 secondes. En conclusion, ce travail a abouti à l'élaboration de la première liste bibliographique des  araignées en Algérie. Il a également contribué à enrichir nos connaissances sur les araignées urbaines et forestières de la région d’Annaba, ainsi que sur celles des zones de l’Atlas saharien  et du Sahara, en particulier dans les régions de Laghouat et d’El Meniaa. Par ailleurs, cette étude a offert un aperçu quantitatif du comportement de l'araignée sauteuse Plexippus paykulli.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