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composants actifs a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Boutchacha, T/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actif/ Semi conducteur/ </w:t>
            </w:r>
          </w:p>
        </w:tc>
      </w:tr>
    </w:tbl>
    <w:p>
      <w:pPr>
        <w:pStyle w:val="Heading3"/>
      </w:pPr>
      <w:r>
        <w:t>Résumé :</w:t>
      </w:r>
    </w:p>
    <w:p>
      <w:r>
        <w:t>Ce titre traite des composants électroniques actifs fabriqués à partir de matériaux semi-conducteurs, tels que le silicium ou le germanium. Ces composants ont la capacité d’amplifier, de commuter ou de générer des signaux électriques. Parmi les principaux composants étudiés figurent les diodes, les transistors (bipolaires et à effet de champ), les thyristors, et les circuits intégrés. L’ouvrage ou le contenu aborde leur principe de fonctionnement, leurs caractéristiques électriques, les modes de polarisation, ainsi que leur rôle fondamental dans les circuits électroniques modernes. Il met aussi en lumière les avancées technologiques dans la miniaturisation et l'intégration des composants dans des systèmes complexes comme les microprocesseurs ou les capteurs intelligents.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