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et communication chez les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Tanzarella, Stéphane/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Sous Collection</w:t>
            </w:r>
          </w:p>
        </w:tc>
        <w:tc>
          <w:tcPr>
            <w:tcW w:type="dxa" w:w="7000"/>
          </w:tcPr>
          <w:p>
            <w:r>
              <w:t>Licence de biologie(N°:None)</w:t>
            </w:r>
          </w:p>
        </w:tc>
      </w:tr>
      <w:tr>
        <w:trPr>
          <w:trHeight w:val="567"/>
        </w:trPr>
        <w:tc>
          <w:tcPr>
            <w:tcW w:type="dxa" w:w="3000"/>
          </w:tcPr>
          <w:p>
            <w:r>
              <w:t>Notes Générales</w:t>
            </w:r>
          </w:p>
        </w:tc>
        <w:tc>
          <w:tcPr>
            <w:tcW w:type="dxa" w:w="7000"/>
          </w:tcPr>
          <w:p>
            <w:r>
              <w:t>Bibliogr. p. p.291-304</w:t>
            </w:r>
          </w:p>
        </w:tc>
      </w:tr>
      <w:tr>
        <w:trPr>
          <w:trHeight w:val="567"/>
        </w:trPr>
        <w:tc>
          <w:tcPr>
            <w:tcW w:type="dxa" w:w="3000"/>
          </w:tcPr>
          <w:p>
            <w:r>
              <w:t>Numéro d'Identification</w:t>
            </w:r>
          </w:p>
        </w:tc>
        <w:tc>
          <w:tcPr>
            <w:tcW w:type="dxa" w:w="7000"/>
          </w:tcPr>
          <w:p>
            <w:r>
              <w:t>2804148966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perception/ communication animale/ </w:t>
            </w:r>
          </w:p>
        </w:tc>
      </w:tr>
    </w:tbl>
    <w:p>
      <w:pPr>
        <w:pStyle w:val="Heading3"/>
      </w:pPr>
      <w:r>
        <w:t>Résumé :</w:t>
      </w:r>
    </w:p>
    <w:p>
      <w:r>
        <w:t>L'ouvrage est structuré en quatre parties : perception et communication sonore ; perception et communication tactile, perception de la pesanteur ; perception et communication visuelle, magnétique et électrique ; perception et communication chimique. Au sein de chacune de ces parties, abondamment illustrées par des schémas fonctionnels, des photos et des résultats expérimentaux,1'organisation des chapitres est basée sur l'étude morphologique des organes d'émission et de réception, leur fonctionnement puis leurs aspects comportementaux. Ce livre s'adresse avant tout aux étudiants en biologie des filières universitaires (IUT, licence, master, CAPES, Agrégation) et des classes préparatoires (Math Sup Bio, Math Spé Bio).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