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Écologie des eaux courantes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Angelier, Eugène/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185-194.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2743003766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 des cours d'eau/ </w:t>
            </w:r>
          </w:p>
        </w:tc>
      </w:tr>
    </w:tbl>
    <w:p>
      <w:pPr>
        <w:pStyle w:val="Heading3"/>
      </w:pPr>
      <w:r>
        <w:t>Résumé :</w:t>
      </w:r>
    </w:p>
    <w:p>
      <w:r>
        <w:t>Ce manuel offre pour la première fois une vue d'ensemble des problèmes écologiques posés par les eaux courantes. Il constitue une synthèse des connaissances actuelles, à partir d'un certain nombre d'exemples précis représentatifs des différents types d'eaux courantes. L'auteur insiste sur deux facteurs écologiques fondamentaux : le courant (facteur d'érosion, de transport et de redistribution des matériaux et des organismes) et la température. Les conséquences de l'action humaine sont largement envisagées : aménagements (canalisations, retenues...), eutrophisation, pollutions. Le dernier chapitre est consacré aux méthodes de détection et d'évaluation de la pollution.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