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réponses toxiques à l’exposition aux ETM et pesticides chez les Lombricidés Epi-anécique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Bengrid, Asma/ Ouali, Kheireddine/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histologie/ screening/ lombrics/ </w:t>
            </w:r>
          </w:p>
        </w:tc>
      </w:tr>
    </w:tbl>
    <w:p>
      <w:pPr>
        <w:pStyle w:val="Heading3"/>
      </w:pPr>
      <w:r>
        <w:t>Résumé :</w:t>
      </w:r>
    </w:p>
    <w:p>
      <w:r>
        <w:t>Les bio indicateurs sont de plus en plus utilisés pour évaluer la qualité de l’environnement et comment ils affectent les écosystèmes. L’utilisation de produits chimiques dans le quotidien, en particulier dans l’industrie, l’agriculture et la santé, a créé des mélanges toxiques qui touchent les organismes, notamment l’environnement terrestre. Les lombrics, comme bio indicateurs et accumulateurs de polluants, ont été étudiés pour évaluer leur comportement face à diverses interventions anthropiques,</w:t>
        <w:br/>
        <w:br/>
        <w:t>étant en contact direct avec ces éléments toxiques. Une évaluation environnementale a été réalisée dans la région d’Annaba, en choisissant différents sites d’utilisation humaine (agricoles, prairies, urbains, etc.) pour toucher des niveaux de pollution anthropique graduelle. Cette première évaluation visait à observer l'effet de l'activité humaine sur la qualité du sol et la distribution des lombrics, suivie d'une évaluation polymétallique. Les résultats ont montré des niveaux de pollution graduelle en fonction des interventions anthropiques, avec une pollution métallique significative des sites, notamment en Co, Cr, Zn, Ba et Pb. L'accumulation de métaux par les vers de terre a été évaluée, ainsi que leurs réponses oxydations, pour comprendre comment ils s'adaptent à ces agressions physiques et chimiques. L'ensemble des études in situ a révélé que la région d’Annaba fait face à une pollution préoccupante dans les zones proches d'activités anthropiques, contrairement aux sites bénéficiant d'une gestion conventionnelle. Parallèlement, un protocole extrapolé en laboratoire a été établi pour étudier les effets d'un cocktail toxique composé de chlorure de cadmium (CdCl₂) et de l'herbicide 2,4-dichlorophénoxyacétique (2,4-D) sur l’espèce Aporrectodea caliginosa, espèce dominante dans la région. Les traitements comprenaient des témoins, des vers exposés au CdCl2, à l'herbicide et au mélange des deux, pendant 7 et 14 jours. Une batterie de biomarqueurs enzymatiques et non enzymatiques a été réalisée. Les résultats obtenus du comportement montrent que les vers exposés à un mélange toxique présenteraient un comportement chaotique au niveau de tous les processus, de plus un fort taux de mortalité et de nombreuses malformations, par rapport à l’exposition au Cd, qui a révélé la présence de mécanismes d’adaptation. En comparant les évaluations in vivo et in situ, il apparaît qu'Aporrectodea caliginosa présente des réponses variées face aux contaminants. Notamment, le mélange toxique a révélé un effet antagoniste, soulignant l'importance d'étudier les interactions entre différents polluants pour mieux comprendre leurs impacts sur la biodiversité.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