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Dépannage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Pavie, Olivier/ </w:t>
            </w:r>
          </w:p>
        </w:tc>
      </w:tr>
      <w:tr>
        <w:trPr>
          <w:trHeight w:val="567"/>
        </w:trPr>
        <w:tc>
          <w:tcPr>
            <w:tcW w:type="dxa" w:w="3000"/>
          </w:tcPr>
          <w:p>
            <w:r>
              <w:t>Adresse bib.</w:t>
            </w:r>
          </w:p>
        </w:tc>
        <w:tc>
          <w:tcPr>
            <w:tcW w:type="dxa" w:w="7000"/>
          </w:tcPr>
          <w:p>
            <w:r>
              <w:t xml:space="preserve">Campus Press/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 tout en images(N°:None)</w:t>
            </w:r>
          </w:p>
        </w:tc>
      </w:tr>
      <w:tr>
        <w:trPr>
          <w:trHeight w:val="567"/>
        </w:trPr>
        <w:tc>
          <w:tcPr>
            <w:tcW w:type="dxa" w:w="3000"/>
          </w:tcPr>
          <w:p>
            <w:r>
              <w:t>Numéro d'Identification</w:t>
            </w:r>
          </w:p>
        </w:tc>
        <w:tc>
          <w:tcPr>
            <w:tcW w:type="dxa" w:w="7000"/>
          </w:tcPr>
          <w:p>
            <w:r>
              <w:t>2744013102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PC (ordinateur)/ dépannage multémudia/ </w:t>
            </w:r>
          </w:p>
        </w:tc>
      </w:tr>
    </w:tbl>
    <w:p>
      <w:pPr>
        <w:pStyle w:val="Heading3"/>
      </w:pPr>
      <w:r>
        <w:t>Résumé :</w:t>
      </w:r>
    </w:p>
    <w:p>
      <w:r>
        <w:t>Ce guide visuel, conçu pour les utilisateurs de tous niveaux, propose des solutions claires, étape par étape et illustrées face aux problèmes les plus fréquents des ordinateurs. Adapté aux pannes liées à l’audio, la vidéo, la gravure, les périphériques et Windows, mais aussi aux ennuis de connexion, de messagerie, et aux menaces informatiques (virus). Chaque section autonome vous permet de cibler précisément votre souci et d’appliquer une méthode de dépannage efficace.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