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Entraînements électriques à vitesse variable. V3, Interactions convertisseurs-réseau et convertisseur-moteur-charge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Bonal, Jean/ Seguier,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 et Doc/ Editions Tec et Doc/ Editions 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2743001860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de conversion/ tension redressé/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Enération d’harmoniques : le convertisseur statique (onduleur) produit des harmoniques dans le réseau, ce qui peut perturber la qualité de l’énergie. Propagation des distorsions : ces harmoniques se propagent dans le réseau électrique, avec effets possibles sur d’autres équipements et sur la stabilité globale. </w:t>
        <w:br/>
        <w:br/>
        <w:t>•</w:t>
        <w:tab/>
        <w:t xml:space="preserve">Interaction moteur convertisseur charge : l’ouvrage analyse comment l’alimentation moteur via convertisseur modifie le comportement de ce dernier (flux, couple, efficacité), et comment la nature de la charge influe sur les performances globales. </w:t>
        <w:br/>
        <w:br/>
        <w:t>En résumé : ce volume examine les perturbations engendrées par les convertisseurs de vitesse variable (harmoniques), leur impact sur le réseau, et l’influence réciproque entre convertisseur, moteur et charge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