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industrielle des moteurs à courant alternatif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Bonal,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313-319.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2743004908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moteurs à courant alternatif/ démarrage des moteurs/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électrotechniciens et aux électromécaniciens, ingénieurs ou techniciens de tous horizons : entreprises d'installation et de maintenance électrique, exploitants d'équipements industriels, bureaux d'études en ingénierie électrique et, d'une manière générale, à toutes les personnes impliquées dans l'utilisation des moteurs industriels à courant alternatif. Ce livre complète aussi la documentation pédagogique par un apport de données issues de l'expérience. Aussi sera-t-il consulté avec profit par les enseignants et étudiants des écoles d'ingénieurs, des maîtrises scientifiques, des IUT et des STS. Il est composé de cinq chapitres abordant successivement : les problèmes liés aux roulements, à l'isolation, aux échauffements, aux bruits générés, aux vibrations , les critères de choix du moteur sous les aspects techniques et économiques , les caractéristiques du moteur asynchrone alimenté par le réseau à tension et fréquence constantes, les problèmes liés aux démarrages à fréquence fixe et l'analyse des origines des défauts internes des ces types de moteurs , l'étude du démarrage du moteur synchrone à inducteur bobiné alimenté par le réseau et son accrochage , un aperçu des principaux types de variateurs électroniques utilisés pour réaliser des entraînements à vitesse variable avec ce type de moteur.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